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574B62" w14:paraId="283168F8" w14:textId="77777777">
        <w:tblPrEx>
          <w:tblCellMar>
            <w:top w:w="0" w:type="dxa"/>
            <w:bottom w:w="0" w:type="dxa"/>
          </w:tblCellMar>
        </w:tblPrEx>
        <w:trPr>
          <w:tblCellSpacing w:w="60" w:type="dxa"/>
        </w:trPr>
        <w:tc>
          <w:tcPr>
            <w:tcW w:w="1200" w:type="pct"/>
            <w:shd w:val="clear" w:color="auto" w:fill="E7F0F9"/>
          </w:tcPr>
          <w:p w14:paraId="3747DB2B" w14:textId="77777777" w:rsidR="00574B62" w:rsidRDefault="003A3CAC">
            <w:pPr>
              <w:spacing w:after="0" w:line="240" w:lineRule="auto"/>
            </w:pPr>
            <w:r>
              <w:rPr>
                <w:b/>
              </w:rPr>
              <w:t>RKP broj</w:t>
            </w:r>
          </w:p>
        </w:tc>
        <w:tc>
          <w:tcPr>
            <w:tcW w:w="0" w:type="auto"/>
            <w:shd w:val="clear" w:color="auto" w:fill="E7F0F9"/>
          </w:tcPr>
          <w:p w14:paraId="5AAFE001" w14:textId="77777777" w:rsidR="00574B62" w:rsidRDefault="003A3CAC">
            <w:pPr>
              <w:spacing w:after="0" w:line="240" w:lineRule="auto"/>
            </w:pPr>
            <w:r>
              <w:t>115</w:t>
            </w:r>
          </w:p>
        </w:tc>
      </w:tr>
      <w:tr w:rsidR="00574B62" w14:paraId="6F096456" w14:textId="77777777">
        <w:tblPrEx>
          <w:tblCellMar>
            <w:top w:w="0" w:type="dxa"/>
            <w:bottom w:w="0" w:type="dxa"/>
          </w:tblCellMar>
        </w:tblPrEx>
        <w:trPr>
          <w:tblCellSpacing w:w="60" w:type="dxa"/>
        </w:trPr>
        <w:tc>
          <w:tcPr>
            <w:tcW w:w="1200" w:type="pct"/>
            <w:shd w:val="clear" w:color="auto" w:fill="E7F0F9"/>
          </w:tcPr>
          <w:p w14:paraId="0A94CD6F" w14:textId="77777777" w:rsidR="00574B62" w:rsidRDefault="003A3CAC">
            <w:pPr>
              <w:spacing w:after="0" w:line="240" w:lineRule="auto"/>
            </w:pPr>
            <w:r>
              <w:rPr>
                <w:b/>
              </w:rPr>
              <w:t>Naziv obveznika</w:t>
            </w:r>
          </w:p>
        </w:tc>
        <w:tc>
          <w:tcPr>
            <w:tcW w:w="0" w:type="auto"/>
            <w:shd w:val="clear" w:color="auto" w:fill="E7F0F9"/>
          </w:tcPr>
          <w:p w14:paraId="0999DEEA" w14:textId="77777777" w:rsidR="00574B62" w:rsidRDefault="003A3CAC">
            <w:pPr>
              <w:spacing w:after="0" w:line="240" w:lineRule="auto"/>
            </w:pPr>
            <w:r>
              <w:t>URED ZA ZAKONODAVSTVO</w:t>
            </w:r>
          </w:p>
        </w:tc>
      </w:tr>
      <w:tr w:rsidR="00574B62" w14:paraId="624F7F65" w14:textId="77777777">
        <w:tblPrEx>
          <w:tblCellMar>
            <w:top w:w="0" w:type="dxa"/>
            <w:bottom w:w="0" w:type="dxa"/>
          </w:tblCellMar>
        </w:tblPrEx>
        <w:trPr>
          <w:tblCellSpacing w:w="60" w:type="dxa"/>
        </w:trPr>
        <w:tc>
          <w:tcPr>
            <w:tcW w:w="1200" w:type="pct"/>
            <w:shd w:val="clear" w:color="auto" w:fill="E7F0F9"/>
          </w:tcPr>
          <w:p w14:paraId="565B3353" w14:textId="77777777" w:rsidR="00574B62" w:rsidRDefault="003A3CAC">
            <w:pPr>
              <w:spacing w:after="0" w:line="240" w:lineRule="auto"/>
            </w:pPr>
            <w:r>
              <w:rPr>
                <w:b/>
              </w:rPr>
              <w:t>Razina</w:t>
            </w:r>
          </w:p>
        </w:tc>
        <w:tc>
          <w:tcPr>
            <w:tcW w:w="0" w:type="auto"/>
            <w:shd w:val="clear" w:color="auto" w:fill="E7F0F9"/>
          </w:tcPr>
          <w:p w14:paraId="03CCC934" w14:textId="77777777" w:rsidR="00574B62" w:rsidRDefault="003A3CAC">
            <w:pPr>
              <w:spacing w:after="0" w:line="240" w:lineRule="auto"/>
            </w:pPr>
            <w:r>
              <w:t>11</w:t>
            </w:r>
          </w:p>
        </w:tc>
      </w:tr>
    </w:tbl>
    <w:p w14:paraId="1ED725AD" w14:textId="77777777" w:rsidR="00574B62" w:rsidRDefault="003A3CAC">
      <w:r>
        <w:br/>
      </w:r>
    </w:p>
    <w:p w14:paraId="3ECD2B79" w14:textId="77777777" w:rsidR="00574B62" w:rsidRDefault="003A3CAC">
      <w:pPr>
        <w:spacing w:line="240" w:lineRule="auto"/>
        <w:jc w:val="center"/>
      </w:pPr>
      <w:r>
        <w:rPr>
          <w:b/>
          <w:sz w:val="28"/>
        </w:rPr>
        <w:t>BILJEŠKE UZ FINANCIJSKE IZVJEŠTAJE</w:t>
      </w:r>
    </w:p>
    <w:p w14:paraId="6009A1B0" w14:textId="77777777" w:rsidR="00574B62" w:rsidRDefault="003A3CAC">
      <w:pPr>
        <w:spacing w:line="240" w:lineRule="auto"/>
        <w:jc w:val="center"/>
      </w:pPr>
      <w:r>
        <w:rPr>
          <w:b/>
          <w:sz w:val="28"/>
        </w:rPr>
        <w:t>ZA RAZDOBLJE</w:t>
      </w:r>
    </w:p>
    <w:p w14:paraId="6C8CC9E1" w14:textId="77777777" w:rsidR="00574B62" w:rsidRDefault="003A3CAC">
      <w:pPr>
        <w:spacing w:line="240" w:lineRule="auto"/>
        <w:jc w:val="center"/>
      </w:pPr>
      <w:r>
        <w:rPr>
          <w:b/>
          <w:sz w:val="28"/>
        </w:rPr>
        <w:t>I - XII 2025.</w:t>
      </w:r>
    </w:p>
    <w:p w14:paraId="7029C0FC" w14:textId="77777777" w:rsidR="00574B62" w:rsidRDefault="00574B62"/>
    <w:p w14:paraId="0CDD7451" w14:textId="77777777" w:rsidR="00574B62" w:rsidRDefault="003A3CAC">
      <w:pPr>
        <w:keepNext/>
        <w:spacing w:line="240" w:lineRule="auto"/>
        <w:jc w:val="center"/>
      </w:pPr>
      <w:r>
        <w:rPr>
          <w:b/>
          <w:sz w:val="28"/>
        </w:rPr>
        <w:t>Izvještaj o prihodima i rashodima, primicima i izdacima</w:t>
      </w:r>
    </w:p>
    <w:p w14:paraId="26C40924" w14:textId="77777777" w:rsidR="00574B62" w:rsidRDefault="003A3CAC">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2A9362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9F6905"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8CAE7A"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0E20A3"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06EE67" w14:textId="77777777" w:rsidR="00574B62" w:rsidRDefault="003A3CAC">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14:paraId="18F48916" w14:textId="77777777" w:rsidR="00574B62" w:rsidRDefault="003A3CA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3BD626" w14:textId="77777777" w:rsidR="00574B62" w:rsidRDefault="003A3CAC">
            <w:pPr>
              <w:keepNext/>
              <w:keepLines/>
              <w:spacing w:after="0" w:line="240" w:lineRule="auto"/>
              <w:jc w:val="center"/>
            </w:pPr>
            <w:r>
              <w:rPr>
                <w:b/>
                <w:sz w:val="18"/>
              </w:rPr>
              <w:t>Indeks (%)</w:t>
            </w:r>
          </w:p>
        </w:tc>
      </w:tr>
      <w:tr w:rsidR="00574B62" w14:paraId="4B79EB6E" w14:textId="77777777">
        <w:tblPrEx>
          <w:tblCellMar>
            <w:top w:w="0" w:type="dxa"/>
            <w:bottom w:w="0" w:type="dxa"/>
          </w:tblCellMar>
        </w:tblPrEx>
        <w:trPr>
          <w:cantSplit/>
          <w:trHeight w:val="560"/>
        </w:trPr>
        <w:tc>
          <w:tcPr>
            <w:tcW w:w="700" w:type="dxa"/>
            <w:tcMar>
              <w:top w:w="0" w:type="dxa"/>
              <w:bottom w:w="0" w:type="dxa"/>
            </w:tcMar>
            <w:vAlign w:val="center"/>
          </w:tcPr>
          <w:p w14:paraId="73400570" w14:textId="77777777" w:rsidR="00574B62" w:rsidRDefault="003A3CAC">
            <w:pPr>
              <w:keepNext/>
              <w:keepLines/>
              <w:spacing w:after="0" w:line="240" w:lineRule="auto"/>
            </w:pPr>
            <w:r>
              <w:rPr>
                <w:sz w:val="18"/>
              </w:rPr>
              <w:t>6</w:t>
            </w:r>
          </w:p>
        </w:tc>
        <w:tc>
          <w:tcPr>
            <w:tcW w:w="3180" w:type="dxa"/>
            <w:tcMar>
              <w:top w:w="0" w:type="dxa"/>
              <w:bottom w:w="0" w:type="dxa"/>
            </w:tcMar>
            <w:vAlign w:val="center"/>
          </w:tcPr>
          <w:p w14:paraId="7A1D8189" w14:textId="77777777" w:rsidR="00574B62" w:rsidRDefault="003A3CAC">
            <w:pPr>
              <w:keepNext/>
              <w:keepLines/>
              <w:spacing w:after="0" w:line="240" w:lineRule="auto"/>
            </w:pPr>
            <w:r>
              <w:rPr>
                <w:sz w:val="18"/>
              </w:rPr>
              <w:t>PRIHODI POSLOVANJA (šifre 61+62+63+64+65+66+67+68)</w:t>
            </w:r>
          </w:p>
        </w:tc>
        <w:tc>
          <w:tcPr>
            <w:tcW w:w="700" w:type="dxa"/>
            <w:tcMar>
              <w:top w:w="0" w:type="dxa"/>
              <w:bottom w:w="0" w:type="dxa"/>
            </w:tcMar>
            <w:vAlign w:val="center"/>
          </w:tcPr>
          <w:p w14:paraId="58FF5BAE" w14:textId="77777777" w:rsidR="00574B62" w:rsidRDefault="003A3CAC">
            <w:pPr>
              <w:keepNext/>
              <w:keepLines/>
              <w:spacing w:after="0" w:line="240" w:lineRule="auto"/>
            </w:pPr>
            <w:r>
              <w:rPr>
                <w:sz w:val="18"/>
              </w:rPr>
              <w:t>6</w:t>
            </w:r>
          </w:p>
        </w:tc>
        <w:tc>
          <w:tcPr>
            <w:tcW w:w="1860" w:type="dxa"/>
            <w:tcMar>
              <w:top w:w="0" w:type="dxa"/>
              <w:bottom w:w="0" w:type="dxa"/>
            </w:tcMar>
            <w:vAlign w:val="center"/>
          </w:tcPr>
          <w:p w14:paraId="576D063D" w14:textId="77777777" w:rsidR="00574B62" w:rsidRDefault="003A3CAC">
            <w:pPr>
              <w:keepNext/>
              <w:keepLines/>
              <w:spacing w:after="0" w:line="240" w:lineRule="auto"/>
              <w:jc w:val="right"/>
            </w:pPr>
            <w:r>
              <w:rPr>
                <w:sz w:val="18"/>
              </w:rPr>
              <w:t>1.077.566,15</w:t>
            </w:r>
          </w:p>
        </w:tc>
        <w:tc>
          <w:tcPr>
            <w:tcW w:w="1860" w:type="dxa"/>
            <w:tcMar>
              <w:top w:w="0" w:type="dxa"/>
              <w:bottom w:w="0" w:type="dxa"/>
            </w:tcMar>
            <w:vAlign w:val="center"/>
          </w:tcPr>
          <w:p w14:paraId="0C953ECF" w14:textId="77777777" w:rsidR="00574B62" w:rsidRDefault="003A3CAC">
            <w:pPr>
              <w:keepNext/>
              <w:keepLines/>
              <w:spacing w:after="0" w:line="240" w:lineRule="auto"/>
              <w:jc w:val="right"/>
            </w:pPr>
            <w:r>
              <w:rPr>
                <w:sz w:val="18"/>
              </w:rPr>
              <w:t>1.186.931,73</w:t>
            </w:r>
          </w:p>
        </w:tc>
        <w:tc>
          <w:tcPr>
            <w:tcW w:w="700" w:type="dxa"/>
            <w:tcMar>
              <w:top w:w="0" w:type="dxa"/>
              <w:bottom w:w="0" w:type="dxa"/>
            </w:tcMar>
            <w:vAlign w:val="center"/>
          </w:tcPr>
          <w:p w14:paraId="54974D36" w14:textId="77777777" w:rsidR="00574B62" w:rsidRDefault="003A3CAC">
            <w:pPr>
              <w:keepNext/>
              <w:keepLines/>
              <w:spacing w:after="0" w:line="240" w:lineRule="auto"/>
              <w:jc w:val="right"/>
            </w:pPr>
            <w:r>
              <w:rPr>
                <w:sz w:val="18"/>
              </w:rPr>
              <w:t>110,1</w:t>
            </w:r>
          </w:p>
        </w:tc>
      </w:tr>
      <w:tr w:rsidR="00574B62" w14:paraId="71964C01" w14:textId="77777777">
        <w:tblPrEx>
          <w:tblCellMar>
            <w:top w:w="0" w:type="dxa"/>
            <w:bottom w:w="0" w:type="dxa"/>
          </w:tblCellMar>
        </w:tblPrEx>
        <w:trPr>
          <w:cantSplit/>
          <w:trHeight w:val="560"/>
        </w:trPr>
        <w:tc>
          <w:tcPr>
            <w:tcW w:w="700" w:type="dxa"/>
            <w:tcMar>
              <w:top w:w="0" w:type="dxa"/>
              <w:bottom w:w="0" w:type="dxa"/>
            </w:tcMar>
            <w:vAlign w:val="center"/>
          </w:tcPr>
          <w:p w14:paraId="1F49BA7F" w14:textId="77777777" w:rsidR="00574B62" w:rsidRDefault="003A3CAC">
            <w:pPr>
              <w:keepNext/>
              <w:keepLines/>
              <w:spacing w:after="0" w:line="240" w:lineRule="auto"/>
            </w:pPr>
            <w:r>
              <w:rPr>
                <w:sz w:val="18"/>
              </w:rPr>
              <w:t>3</w:t>
            </w:r>
          </w:p>
        </w:tc>
        <w:tc>
          <w:tcPr>
            <w:tcW w:w="3180" w:type="dxa"/>
            <w:tcMar>
              <w:top w:w="0" w:type="dxa"/>
              <w:bottom w:w="0" w:type="dxa"/>
            </w:tcMar>
            <w:vAlign w:val="center"/>
          </w:tcPr>
          <w:p w14:paraId="6A846450" w14:textId="77777777" w:rsidR="00574B62" w:rsidRDefault="003A3CAC">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14:paraId="74094A85" w14:textId="77777777" w:rsidR="00574B62" w:rsidRDefault="003A3CAC">
            <w:pPr>
              <w:keepNext/>
              <w:keepLines/>
              <w:spacing w:after="0" w:line="240" w:lineRule="auto"/>
            </w:pPr>
            <w:r>
              <w:rPr>
                <w:sz w:val="18"/>
              </w:rPr>
              <w:t>3</w:t>
            </w:r>
          </w:p>
        </w:tc>
        <w:tc>
          <w:tcPr>
            <w:tcW w:w="1860" w:type="dxa"/>
            <w:tcMar>
              <w:top w:w="0" w:type="dxa"/>
              <w:bottom w:w="0" w:type="dxa"/>
            </w:tcMar>
            <w:vAlign w:val="center"/>
          </w:tcPr>
          <w:p w14:paraId="237CBB04" w14:textId="77777777" w:rsidR="00574B62" w:rsidRDefault="003A3CAC">
            <w:pPr>
              <w:keepNext/>
              <w:keepLines/>
              <w:spacing w:after="0" w:line="240" w:lineRule="auto"/>
              <w:jc w:val="right"/>
            </w:pPr>
            <w:r>
              <w:rPr>
                <w:sz w:val="18"/>
              </w:rPr>
              <w:t>1.055.830,03</w:t>
            </w:r>
          </w:p>
        </w:tc>
        <w:tc>
          <w:tcPr>
            <w:tcW w:w="1860" w:type="dxa"/>
            <w:tcMar>
              <w:top w:w="0" w:type="dxa"/>
              <w:bottom w:w="0" w:type="dxa"/>
            </w:tcMar>
            <w:vAlign w:val="center"/>
          </w:tcPr>
          <w:p w14:paraId="031F551C" w14:textId="77777777" w:rsidR="00574B62" w:rsidRDefault="003A3CAC">
            <w:pPr>
              <w:keepNext/>
              <w:keepLines/>
              <w:spacing w:after="0" w:line="240" w:lineRule="auto"/>
              <w:jc w:val="right"/>
            </w:pPr>
            <w:r>
              <w:rPr>
                <w:sz w:val="18"/>
              </w:rPr>
              <w:t>1.263.775,98</w:t>
            </w:r>
          </w:p>
        </w:tc>
        <w:tc>
          <w:tcPr>
            <w:tcW w:w="700" w:type="dxa"/>
            <w:tcMar>
              <w:top w:w="0" w:type="dxa"/>
              <w:bottom w:w="0" w:type="dxa"/>
            </w:tcMar>
            <w:vAlign w:val="center"/>
          </w:tcPr>
          <w:p w14:paraId="6410BFAD" w14:textId="77777777" w:rsidR="00574B62" w:rsidRDefault="003A3CAC">
            <w:pPr>
              <w:keepNext/>
              <w:keepLines/>
              <w:spacing w:after="0" w:line="240" w:lineRule="auto"/>
              <w:jc w:val="right"/>
            </w:pPr>
            <w:r>
              <w:rPr>
                <w:sz w:val="18"/>
              </w:rPr>
              <w:t>119,7</w:t>
            </w:r>
          </w:p>
        </w:tc>
      </w:tr>
      <w:tr w:rsidR="00574B62" w14:paraId="3672F9F3" w14:textId="77777777">
        <w:tblPrEx>
          <w:tblCellMar>
            <w:top w:w="0" w:type="dxa"/>
            <w:bottom w:w="0" w:type="dxa"/>
          </w:tblCellMar>
        </w:tblPrEx>
        <w:trPr>
          <w:cantSplit/>
          <w:trHeight w:val="560"/>
        </w:trPr>
        <w:tc>
          <w:tcPr>
            <w:tcW w:w="700" w:type="dxa"/>
            <w:tcMar>
              <w:top w:w="0" w:type="dxa"/>
              <w:bottom w:w="0" w:type="dxa"/>
            </w:tcMar>
            <w:vAlign w:val="center"/>
          </w:tcPr>
          <w:p w14:paraId="2DEEB262" w14:textId="77777777" w:rsidR="00574B62" w:rsidRDefault="00574B62">
            <w:pPr>
              <w:keepNext/>
              <w:keepLines/>
              <w:spacing w:after="0" w:line="240" w:lineRule="auto"/>
            </w:pPr>
          </w:p>
        </w:tc>
        <w:tc>
          <w:tcPr>
            <w:tcW w:w="3180" w:type="dxa"/>
            <w:tcMar>
              <w:top w:w="0" w:type="dxa"/>
              <w:bottom w:w="0" w:type="dxa"/>
            </w:tcMar>
            <w:vAlign w:val="center"/>
          </w:tcPr>
          <w:p w14:paraId="393E225C" w14:textId="77777777" w:rsidR="00574B62" w:rsidRDefault="003A3CAC">
            <w:pPr>
              <w:keepNext/>
              <w:keepLines/>
              <w:spacing w:after="0" w:line="240" w:lineRule="auto"/>
            </w:pPr>
            <w:r>
              <w:rPr>
                <w:b/>
                <w:sz w:val="18"/>
              </w:rPr>
              <w:t>MANJAK PRIHODA POSLOVANJA (šifre Z005-6)</w:t>
            </w:r>
          </w:p>
        </w:tc>
        <w:tc>
          <w:tcPr>
            <w:tcW w:w="700" w:type="dxa"/>
            <w:tcMar>
              <w:top w:w="0" w:type="dxa"/>
              <w:bottom w:w="0" w:type="dxa"/>
            </w:tcMar>
            <w:vAlign w:val="center"/>
          </w:tcPr>
          <w:p w14:paraId="1FB8E536" w14:textId="77777777" w:rsidR="00574B62" w:rsidRDefault="003A3CAC">
            <w:pPr>
              <w:keepNext/>
              <w:keepLines/>
              <w:spacing w:after="0" w:line="240" w:lineRule="auto"/>
            </w:pPr>
            <w:r>
              <w:rPr>
                <w:b/>
                <w:sz w:val="18"/>
              </w:rPr>
              <w:t>Y001</w:t>
            </w:r>
          </w:p>
        </w:tc>
        <w:tc>
          <w:tcPr>
            <w:tcW w:w="1860" w:type="dxa"/>
            <w:tcMar>
              <w:top w:w="0" w:type="dxa"/>
              <w:bottom w:w="0" w:type="dxa"/>
            </w:tcMar>
            <w:vAlign w:val="center"/>
          </w:tcPr>
          <w:p w14:paraId="133E0E87" w14:textId="77777777" w:rsidR="00574B62" w:rsidRDefault="003A3CAC">
            <w:pPr>
              <w:keepNext/>
              <w:keepLines/>
              <w:spacing w:after="0" w:line="240" w:lineRule="auto"/>
              <w:jc w:val="right"/>
            </w:pPr>
            <w:r>
              <w:rPr>
                <w:b/>
                <w:sz w:val="18"/>
              </w:rPr>
              <w:t>0,00</w:t>
            </w:r>
          </w:p>
        </w:tc>
        <w:tc>
          <w:tcPr>
            <w:tcW w:w="1860" w:type="dxa"/>
            <w:tcMar>
              <w:top w:w="0" w:type="dxa"/>
              <w:bottom w:w="0" w:type="dxa"/>
            </w:tcMar>
            <w:vAlign w:val="center"/>
          </w:tcPr>
          <w:p w14:paraId="4EC01693" w14:textId="77777777" w:rsidR="00574B62" w:rsidRDefault="003A3CAC">
            <w:pPr>
              <w:keepNext/>
              <w:keepLines/>
              <w:spacing w:after="0" w:line="240" w:lineRule="auto"/>
              <w:jc w:val="right"/>
            </w:pPr>
            <w:r>
              <w:rPr>
                <w:b/>
                <w:sz w:val="18"/>
              </w:rPr>
              <w:t>76.844,25</w:t>
            </w:r>
          </w:p>
        </w:tc>
        <w:tc>
          <w:tcPr>
            <w:tcW w:w="700" w:type="dxa"/>
            <w:tcMar>
              <w:top w:w="0" w:type="dxa"/>
              <w:bottom w:w="0" w:type="dxa"/>
            </w:tcMar>
            <w:vAlign w:val="center"/>
          </w:tcPr>
          <w:p w14:paraId="3A2EF4D2" w14:textId="77777777" w:rsidR="00574B62" w:rsidRDefault="003A3CAC">
            <w:pPr>
              <w:keepNext/>
              <w:keepLines/>
              <w:spacing w:after="0" w:line="240" w:lineRule="auto"/>
              <w:jc w:val="right"/>
            </w:pPr>
            <w:r>
              <w:rPr>
                <w:b/>
                <w:sz w:val="18"/>
              </w:rPr>
              <w:t>-</w:t>
            </w:r>
          </w:p>
        </w:tc>
      </w:tr>
      <w:tr w:rsidR="00574B62" w14:paraId="18F20032" w14:textId="77777777">
        <w:tblPrEx>
          <w:tblCellMar>
            <w:top w:w="0" w:type="dxa"/>
            <w:bottom w:w="0" w:type="dxa"/>
          </w:tblCellMar>
        </w:tblPrEx>
        <w:trPr>
          <w:cantSplit/>
          <w:trHeight w:val="560"/>
        </w:trPr>
        <w:tc>
          <w:tcPr>
            <w:tcW w:w="700" w:type="dxa"/>
            <w:tcMar>
              <w:top w:w="0" w:type="dxa"/>
              <w:bottom w:w="0" w:type="dxa"/>
            </w:tcMar>
            <w:vAlign w:val="center"/>
          </w:tcPr>
          <w:p w14:paraId="73EBBB10" w14:textId="77777777" w:rsidR="00574B62" w:rsidRDefault="003A3CAC">
            <w:pPr>
              <w:keepNext/>
              <w:keepLines/>
              <w:spacing w:after="0" w:line="240" w:lineRule="auto"/>
            </w:pPr>
            <w:r>
              <w:rPr>
                <w:sz w:val="18"/>
              </w:rPr>
              <w:t>7</w:t>
            </w:r>
          </w:p>
        </w:tc>
        <w:tc>
          <w:tcPr>
            <w:tcW w:w="3180" w:type="dxa"/>
            <w:tcMar>
              <w:top w:w="0" w:type="dxa"/>
              <w:bottom w:w="0" w:type="dxa"/>
            </w:tcMar>
            <w:vAlign w:val="center"/>
          </w:tcPr>
          <w:p w14:paraId="35744235" w14:textId="77777777" w:rsidR="00574B62" w:rsidRDefault="003A3CAC">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81CCC96" w14:textId="77777777" w:rsidR="00574B62" w:rsidRDefault="003A3CAC">
            <w:pPr>
              <w:keepNext/>
              <w:keepLines/>
              <w:spacing w:after="0" w:line="240" w:lineRule="auto"/>
            </w:pPr>
            <w:r>
              <w:rPr>
                <w:sz w:val="18"/>
              </w:rPr>
              <w:t>7</w:t>
            </w:r>
          </w:p>
        </w:tc>
        <w:tc>
          <w:tcPr>
            <w:tcW w:w="1860" w:type="dxa"/>
            <w:tcMar>
              <w:top w:w="0" w:type="dxa"/>
              <w:bottom w:w="0" w:type="dxa"/>
            </w:tcMar>
            <w:vAlign w:val="center"/>
          </w:tcPr>
          <w:p w14:paraId="13E16E76" w14:textId="77777777" w:rsidR="00574B62" w:rsidRDefault="003A3CAC">
            <w:pPr>
              <w:keepNext/>
              <w:keepLines/>
              <w:spacing w:after="0" w:line="240" w:lineRule="auto"/>
              <w:jc w:val="right"/>
            </w:pPr>
            <w:r>
              <w:rPr>
                <w:sz w:val="18"/>
              </w:rPr>
              <w:t>0,00</w:t>
            </w:r>
          </w:p>
        </w:tc>
        <w:tc>
          <w:tcPr>
            <w:tcW w:w="1860" w:type="dxa"/>
            <w:tcMar>
              <w:top w:w="0" w:type="dxa"/>
              <w:bottom w:w="0" w:type="dxa"/>
            </w:tcMar>
            <w:vAlign w:val="center"/>
          </w:tcPr>
          <w:p w14:paraId="4A5761C9" w14:textId="77777777" w:rsidR="00574B62" w:rsidRDefault="003A3CAC">
            <w:pPr>
              <w:keepNext/>
              <w:keepLines/>
              <w:spacing w:after="0" w:line="240" w:lineRule="auto"/>
              <w:jc w:val="right"/>
            </w:pPr>
            <w:r>
              <w:rPr>
                <w:sz w:val="18"/>
              </w:rPr>
              <w:t>0,00</w:t>
            </w:r>
          </w:p>
        </w:tc>
        <w:tc>
          <w:tcPr>
            <w:tcW w:w="700" w:type="dxa"/>
            <w:tcMar>
              <w:top w:w="0" w:type="dxa"/>
              <w:bottom w:w="0" w:type="dxa"/>
            </w:tcMar>
            <w:vAlign w:val="center"/>
          </w:tcPr>
          <w:p w14:paraId="154F2959" w14:textId="77777777" w:rsidR="00574B62" w:rsidRDefault="003A3CAC">
            <w:pPr>
              <w:keepNext/>
              <w:keepLines/>
              <w:spacing w:after="0" w:line="240" w:lineRule="auto"/>
              <w:jc w:val="right"/>
            </w:pPr>
            <w:r>
              <w:rPr>
                <w:sz w:val="18"/>
              </w:rPr>
              <w:t>-</w:t>
            </w:r>
          </w:p>
        </w:tc>
      </w:tr>
      <w:tr w:rsidR="00574B62" w14:paraId="232F692F" w14:textId="77777777">
        <w:tblPrEx>
          <w:tblCellMar>
            <w:top w:w="0" w:type="dxa"/>
            <w:bottom w:w="0" w:type="dxa"/>
          </w:tblCellMar>
        </w:tblPrEx>
        <w:trPr>
          <w:cantSplit/>
          <w:trHeight w:val="560"/>
        </w:trPr>
        <w:tc>
          <w:tcPr>
            <w:tcW w:w="700" w:type="dxa"/>
            <w:tcMar>
              <w:top w:w="0" w:type="dxa"/>
              <w:bottom w:w="0" w:type="dxa"/>
            </w:tcMar>
            <w:vAlign w:val="center"/>
          </w:tcPr>
          <w:p w14:paraId="16FE2EDF" w14:textId="77777777" w:rsidR="00574B62" w:rsidRDefault="003A3CAC">
            <w:pPr>
              <w:keepNext/>
              <w:keepLines/>
              <w:spacing w:after="0" w:line="240" w:lineRule="auto"/>
            </w:pPr>
            <w:r>
              <w:rPr>
                <w:sz w:val="18"/>
              </w:rPr>
              <w:t>4</w:t>
            </w:r>
          </w:p>
        </w:tc>
        <w:tc>
          <w:tcPr>
            <w:tcW w:w="3180" w:type="dxa"/>
            <w:tcMar>
              <w:top w:w="0" w:type="dxa"/>
              <w:bottom w:w="0" w:type="dxa"/>
            </w:tcMar>
            <w:vAlign w:val="center"/>
          </w:tcPr>
          <w:p w14:paraId="3058D709" w14:textId="77777777" w:rsidR="00574B62" w:rsidRDefault="003A3CAC">
            <w:pPr>
              <w:keepNext/>
              <w:keepLines/>
              <w:spacing w:after="0" w:line="240" w:lineRule="auto"/>
            </w:pPr>
            <w:r>
              <w:rPr>
                <w:sz w:val="18"/>
              </w:rPr>
              <w:t xml:space="preserve">Rashodi za nabavu nefinancijske imovine (šifre </w:t>
            </w:r>
            <w:r>
              <w:rPr>
                <w:sz w:val="18"/>
              </w:rPr>
              <w:t>41+42+43+44+45)</w:t>
            </w:r>
          </w:p>
        </w:tc>
        <w:tc>
          <w:tcPr>
            <w:tcW w:w="700" w:type="dxa"/>
            <w:tcMar>
              <w:top w:w="0" w:type="dxa"/>
              <w:bottom w:w="0" w:type="dxa"/>
            </w:tcMar>
            <w:vAlign w:val="center"/>
          </w:tcPr>
          <w:p w14:paraId="5B3E4CAF" w14:textId="77777777" w:rsidR="00574B62" w:rsidRDefault="003A3CAC">
            <w:pPr>
              <w:keepNext/>
              <w:keepLines/>
              <w:spacing w:after="0" w:line="240" w:lineRule="auto"/>
            </w:pPr>
            <w:r>
              <w:rPr>
                <w:sz w:val="18"/>
              </w:rPr>
              <w:t>4</w:t>
            </w:r>
          </w:p>
        </w:tc>
        <w:tc>
          <w:tcPr>
            <w:tcW w:w="1860" w:type="dxa"/>
            <w:tcMar>
              <w:top w:w="0" w:type="dxa"/>
              <w:bottom w:w="0" w:type="dxa"/>
            </w:tcMar>
            <w:vAlign w:val="center"/>
          </w:tcPr>
          <w:p w14:paraId="0010BC4E" w14:textId="77777777" w:rsidR="00574B62" w:rsidRDefault="003A3CAC">
            <w:pPr>
              <w:keepNext/>
              <w:keepLines/>
              <w:spacing w:after="0" w:line="240" w:lineRule="auto"/>
              <w:jc w:val="right"/>
            </w:pPr>
            <w:r>
              <w:rPr>
                <w:sz w:val="18"/>
              </w:rPr>
              <w:t>21.745,79</w:t>
            </w:r>
          </w:p>
        </w:tc>
        <w:tc>
          <w:tcPr>
            <w:tcW w:w="1860" w:type="dxa"/>
            <w:tcMar>
              <w:top w:w="0" w:type="dxa"/>
              <w:bottom w:w="0" w:type="dxa"/>
            </w:tcMar>
            <w:vAlign w:val="center"/>
          </w:tcPr>
          <w:p w14:paraId="1D14B0F0" w14:textId="77777777" w:rsidR="00574B62" w:rsidRDefault="003A3CAC">
            <w:pPr>
              <w:keepNext/>
              <w:keepLines/>
              <w:spacing w:after="0" w:line="240" w:lineRule="auto"/>
              <w:jc w:val="right"/>
            </w:pPr>
            <w:r>
              <w:rPr>
                <w:sz w:val="18"/>
              </w:rPr>
              <w:t>15.977,51</w:t>
            </w:r>
          </w:p>
        </w:tc>
        <w:tc>
          <w:tcPr>
            <w:tcW w:w="700" w:type="dxa"/>
            <w:tcMar>
              <w:top w:w="0" w:type="dxa"/>
              <w:bottom w:w="0" w:type="dxa"/>
            </w:tcMar>
            <w:vAlign w:val="center"/>
          </w:tcPr>
          <w:p w14:paraId="3DD4AE4C" w14:textId="77777777" w:rsidR="00574B62" w:rsidRDefault="003A3CAC">
            <w:pPr>
              <w:keepNext/>
              <w:keepLines/>
              <w:spacing w:after="0" w:line="240" w:lineRule="auto"/>
              <w:jc w:val="right"/>
            </w:pPr>
            <w:r>
              <w:rPr>
                <w:sz w:val="18"/>
              </w:rPr>
              <w:t>73,5</w:t>
            </w:r>
          </w:p>
        </w:tc>
      </w:tr>
      <w:tr w:rsidR="00574B62" w14:paraId="5A91985F" w14:textId="77777777">
        <w:tblPrEx>
          <w:tblCellMar>
            <w:top w:w="0" w:type="dxa"/>
            <w:bottom w:w="0" w:type="dxa"/>
          </w:tblCellMar>
        </w:tblPrEx>
        <w:trPr>
          <w:cantSplit/>
          <w:trHeight w:val="560"/>
        </w:trPr>
        <w:tc>
          <w:tcPr>
            <w:tcW w:w="700" w:type="dxa"/>
            <w:tcMar>
              <w:top w:w="0" w:type="dxa"/>
              <w:bottom w:w="0" w:type="dxa"/>
            </w:tcMar>
            <w:vAlign w:val="center"/>
          </w:tcPr>
          <w:p w14:paraId="6CE3062A" w14:textId="77777777" w:rsidR="00574B62" w:rsidRDefault="00574B62">
            <w:pPr>
              <w:keepNext/>
              <w:keepLines/>
              <w:spacing w:after="0" w:line="240" w:lineRule="auto"/>
            </w:pPr>
          </w:p>
        </w:tc>
        <w:tc>
          <w:tcPr>
            <w:tcW w:w="3180" w:type="dxa"/>
            <w:tcMar>
              <w:top w:w="0" w:type="dxa"/>
              <w:bottom w:w="0" w:type="dxa"/>
            </w:tcMar>
            <w:vAlign w:val="center"/>
          </w:tcPr>
          <w:p w14:paraId="5C706E25" w14:textId="77777777" w:rsidR="00574B62" w:rsidRDefault="003A3CAC">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03E6911" w14:textId="77777777" w:rsidR="00574B62" w:rsidRDefault="003A3CAC">
            <w:pPr>
              <w:keepNext/>
              <w:keepLines/>
              <w:spacing w:after="0" w:line="240" w:lineRule="auto"/>
            </w:pPr>
            <w:r>
              <w:rPr>
                <w:b/>
                <w:sz w:val="18"/>
              </w:rPr>
              <w:t>Y002</w:t>
            </w:r>
          </w:p>
        </w:tc>
        <w:tc>
          <w:tcPr>
            <w:tcW w:w="1860" w:type="dxa"/>
            <w:tcMar>
              <w:top w:w="0" w:type="dxa"/>
              <w:bottom w:w="0" w:type="dxa"/>
            </w:tcMar>
            <w:vAlign w:val="center"/>
          </w:tcPr>
          <w:p w14:paraId="55519308" w14:textId="77777777" w:rsidR="00574B62" w:rsidRDefault="003A3CAC">
            <w:pPr>
              <w:keepNext/>
              <w:keepLines/>
              <w:spacing w:after="0" w:line="240" w:lineRule="auto"/>
              <w:jc w:val="right"/>
            </w:pPr>
            <w:r>
              <w:rPr>
                <w:b/>
                <w:sz w:val="18"/>
              </w:rPr>
              <w:t>21.745,79</w:t>
            </w:r>
          </w:p>
        </w:tc>
        <w:tc>
          <w:tcPr>
            <w:tcW w:w="1860" w:type="dxa"/>
            <w:tcMar>
              <w:top w:w="0" w:type="dxa"/>
              <w:bottom w:w="0" w:type="dxa"/>
            </w:tcMar>
            <w:vAlign w:val="center"/>
          </w:tcPr>
          <w:p w14:paraId="35827C4A" w14:textId="77777777" w:rsidR="00574B62" w:rsidRDefault="003A3CAC">
            <w:pPr>
              <w:keepNext/>
              <w:keepLines/>
              <w:spacing w:after="0" w:line="240" w:lineRule="auto"/>
              <w:jc w:val="right"/>
            </w:pPr>
            <w:r>
              <w:rPr>
                <w:b/>
                <w:sz w:val="18"/>
              </w:rPr>
              <w:t>15.977,51</w:t>
            </w:r>
          </w:p>
        </w:tc>
        <w:tc>
          <w:tcPr>
            <w:tcW w:w="700" w:type="dxa"/>
            <w:tcMar>
              <w:top w:w="0" w:type="dxa"/>
              <w:bottom w:w="0" w:type="dxa"/>
            </w:tcMar>
            <w:vAlign w:val="center"/>
          </w:tcPr>
          <w:p w14:paraId="69E6E950" w14:textId="77777777" w:rsidR="00574B62" w:rsidRDefault="003A3CAC">
            <w:pPr>
              <w:keepNext/>
              <w:keepLines/>
              <w:spacing w:after="0" w:line="240" w:lineRule="auto"/>
              <w:jc w:val="right"/>
            </w:pPr>
            <w:r>
              <w:rPr>
                <w:b/>
                <w:sz w:val="18"/>
              </w:rPr>
              <w:t>73,5</w:t>
            </w:r>
          </w:p>
        </w:tc>
      </w:tr>
      <w:tr w:rsidR="00574B62" w14:paraId="0AE04F23" w14:textId="77777777">
        <w:tblPrEx>
          <w:tblCellMar>
            <w:top w:w="0" w:type="dxa"/>
            <w:bottom w:w="0" w:type="dxa"/>
          </w:tblCellMar>
        </w:tblPrEx>
        <w:trPr>
          <w:cantSplit/>
          <w:trHeight w:val="560"/>
        </w:trPr>
        <w:tc>
          <w:tcPr>
            <w:tcW w:w="700" w:type="dxa"/>
            <w:tcMar>
              <w:top w:w="0" w:type="dxa"/>
              <w:bottom w:w="0" w:type="dxa"/>
            </w:tcMar>
            <w:vAlign w:val="center"/>
          </w:tcPr>
          <w:p w14:paraId="1E8F6D73" w14:textId="77777777" w:rsidR="00574B62" w:rsidRDefault="003A3CAC">
            <w:pPr>
              <w:keepNext/>
              <w:keepLines/>
              <w:spacing w:after="0" w:line="240" w:lineRule="auto"/>
            </w:pPr>
            <w:r>
              <w:rPr>
                <w:sz w:val="18"/>
              </w:rPr>
              <w:t>8</w:t>
            </w:r>
          </w:p>
        </w:tc>
        <w:tc>
          <w:tcPr>
            <w:tcW w:w="3180" w:type="dxa"/>
            <w:tcMar>
              <w:top w:w="0" w:type="dxa"/>
              <w:bottom w:w="0" w:type="dxa"/>
            </w:tcMar>
            <w:vAlign w:val="center"/>
          </w:tcPr>
          <w:p w14:paraId="7F668EB2" w14:textId="77777777" w:rsidR="00574B62" w:rsidRDefault="003A3CAC">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C7D2C2A" w14:textId="77777777" w:rsidR="00574B62" w:rsidRDefault="003A3CAC">
            <w:pPr>
              <w:keepNext/>
              <w:keepLines/>
              <w:spacing w:after="0" w:line="240" w:lineRule="auto"/>
            </w:pPr>
            <w:r>
              <w:rPr>
                <w:sz w:val="18"/>
              </w:rPr>
              <w:t>8</w:t>
            </w:r>
          </w:p>
        </w:tc>
        <w:tc>
          <w:tcPr>
            <w:tcW w:w="1860" w:type="dxa"/>
            <w:tcMar>
              <w:top w:w="0" w:type="dxa"/>
              <w:bottom w:w="0" w:type="dxa"/>
            </w:tcMar>
            <w:vAlign w:val="center"/>
          </w:tcPr>
          <w:p w14:paraId="09141782" w14:textId="77777777" w:rsidR="00574B62" w:rsidRDefault="003A3CAC">
            <w:pPr>
              <w:keepNext/>
              <w:keepLines/>
              <w:spacing w:after="0" w:line="240" w:lineRule="auto"/>
              <w:jc w:val="right"/>
            </w:pPr>
            <w:r>
              <w:rPr>
                <w:sz w:val="18"/>
              </w:rPr>
              <w:t>0,00</w:t>
            </w:r>
          </w:p>
        </w:tc>
        <w:tc>
          <w:tcPr>
            <w:tcW w:w="1860" w:type="dxa"/>
            <w:tcMar>
              <w:top w:w="0" w:type="dxa"/>
              <w:bottom w:w="0" w:type="dxa"/>
            </w:tcMar>
            <w:vAlign w:val="center"/>
          </w:tcPr>
          <w:p w14:paraId="62D69E4E" w14:textId="77777777" w:rsidR="00574B62" w:rsidRDefault="003A3CAC">
            <w:pPr>
              <w:keepNext/>
              <w:keepLines/>
              <w:spacing w:after="0" w:line="240" w:lineRule="auto"/>
              <w:jc w:val="right"/>
            </w:pPr>
            <w:r>
              <w:rPr>
                <w:sz w:val="18"/>
              </w:rPr>
              <w:t>0,00</w:t>
            </w:r>
          </w:p>
        </w:tc>
        <w:tc>
          <w:tcPr>
            <w:tcW w:w="700" w:type="dxa"/>
            <w:tcMar>
              <w:top w:w="0" w:type="dxa"/>
              <w:bottom w:w="0" w:type="dxa"/>
            </w:tcMar>
            <w:vAlign w:val="center"/>
          </w:tcPr>
          <w:p w14:paraId="5E840C7F" w14:textId="77777777" w:rsidR="00574B62" w:rsidRDefault="003A3CAC">
            <w:pPr>
              <w:keepNext/>
              <w:keepLines/>
              <w:spacing w:after="0" w:line="240" w:lineRule="auto"/>
              <w:jc w:val="right"/>
            </w:pPr>
            <w:r>
              <w:rPr>
                <w:sz w:val="18"/>
              </w:rPr>
              <w:t>-</w:t>
            </w:r>
          </w:p>
        </w:tc>
      </w:tr>
      <w:tr w:rsidR="00574B62" w14:paraId="1D7B1875" w14:textId="77777777">
        <w:tblPrEx>
          <w:tblCellMar>
            <w:top w:w="0" w:type="dxa"/>
            <w:bottom w:w="0" w:type="dxa"/>
          </w:tblCellMar>
        </w:tblPrEx>
        <w:trPr>
          <w:cantSplit/>
          <w:trHeight w:val="560"/>
        </w:trPr>
        <w:tc>
          <w:tcPr>
            <w:tcW w:w="700" w:type="dxa"/>
            <w:tcMar>
              <w:top w:w="0" w:type="dxa"/>
              <w:bottom w:w="0" w:type="dxa"/>
            </w:tcMar>
            <w:vAlign w:val="center"/>
          </w:tcPr>
          <w:p w14:paraId="5A48B3E0" w14:textId="77777777" w:rsidR="00574B62" w:rsidRDefault="003A3CAC">
            <w:pPr>
              <w:keepNext/>
              <w:keepLines/>
              <w:spacing w:after="0" w:line="240" w:lineRule="auto"/>
            </w:pPr>
            <w:r>
              <w:rPr>
                <w:sz w:val="18"/>
              </w:rPr>
              <w:t>5</w:t>
            </w:r>
          </w:p>
        </w:tc>
        <w:tc>
          <w:tcPr>
            <w:tcW w:w="3180" w:type="dxa"/>
            <w:tcMar>
              <w:top w:w="0" w:type="dxa"/>
              <w:bottom w:w="0" w:type="dxa"/>
            </w:tcMar>
            <w:vAlign w:val="center"/>
          </w:tcPr>
          <w:p w14:paraId="32298120" w14:textId="77777777" w:rsidR="00574B62" w:rsidRDefault="003A3CAC">
            <w:pPr>
              <w:keepNext/>
              <w:keepLines/>
              <w:spacing w:after="0" w:line="240" w:lineRule="auto"/>
            </w:pPr>
            <w:r>
              <w:rPr>
                <w:sz w:val="18"/>
              </w:rPr>
              <w:t xml:space="preserve">Izdaci za financijsku imovinu i </w:t>
            </w:r>
            <w:r>
              <w:rPr>
                <w:sz w:val="18"/>
              </w:rPr>
              <w:t>otplate zajmova (šifre 51+52+53+54+55)</w:t>
            </w:r>
          </w:p>
        </w:tc>
        <w:tc>
          <w:tcPr>
            <w:tcW w:w="700" w:type="dxa"/>
            <w:tcMar>
              <w:top w:w="0" w:type="dxa"/>
              <w:bottom w:w="0" w:type="dxa"/>
            </w:tcMar>
            <w:vAlign w:val="center"/>
          </w:tcPr>
          <w:p w14:paraId="7D4B7FEA" w14:textId="77777777" w:rsidR="00574B62" w:rsidRDefault="003A3CAC">
            <w:pPr>
              <w:keepNext/>
              <w:keepLines/>
              <w:spacing w:after="0" w:line="240" w:lineRule="auto"/>
            </w:pPr>
            <w:r>
              <w:rPr>
                <w:sz w:val="18"/>
              </w:rPr>
              <w:t>5</w:t>
            </w:r>
          </w:p>
        </w:tc>
        <w:tc>
          <w:tcPr>
            <w:tcW w:w="1860" w:type="dxa"/>
            <w:tcMar>
              <w:top w:w="0" w:type="dxa"/>
              <w:bottom w:w="0" w:type="dxa"/>
            </w:tcMar>
            <w:vAlign w:val="center"/>
          </w:tcPr>
          <w:p w14:paraId="5477254C" w14:textId="77777777" w:rsidR="00574B62" w:rsidRDefault="003A3CAC">
            <w:pPr>
              <w:keepNext/>
              <w:keepLines/>
              <w:spacing w:after="0" w:line="240" w:lineRule="auto"/>
              <w:jc w:val="right"/>
            </w:pPr>
            <w:r>
              <w:rPr>
                <w:sz w:val="18"/>
              </w:rPr>
              <w:t>0,00</w:t>
            </w:r>
          </w:p>
        </w:tc>
        <w:tc>
          <w:tcPr>
            <w:tcW w:w="1860" w:type="dxa"/>
            <w:tcMar>
              <w:top w:w="0" w:type="dxa"/>
              <w:bottom w:w="0" w:type="dxa"/>
            </w:tcMar>
            <w:vAlign w:val="center"/>
          </w:tcPr>
          <w:p w14:paraId="79DEC706" w14:textId="77777777" w:rsidR="00574B62" w:rsidRDefault="003A3CAC">
            <w:pPr>
              <w:keepNext/>
              <w:keepLines/>
              <w:spacing w:after="0" w:line="240" w:lineRule="auto"/>
              <w:jc w:val="right"/>
            </w:pPr>
            <w:r>
              <w:rPr>
                <w:sz w:val="18"/>
              </w:rPr>
              <w:t>0,00</w:t>
            </w:r>
          </w:p>
        </w:tc>
        <w:tc>
          <w:tcPr>
            <w:tcW w:w="700" w:type="dxa"/>
            <w:tcMar>
              <w:top w:w="0" w:type="dxa"/>
              <w:bottom w:w="0" w:type="dxa"/>
            </w:tcMar>
            <w:vAlign w:val="center"/>
          </w:tcPr>
          <w:p w14:paraId="72861907" w14:textId="77777777" w:rsidR="00574B62" w:rsidRDefault="003A3CAC">
            <w:pPr>
              <w:keepNext/>
              <w:keepLines/>
              <w:spacing w:after="0" w:line="240" w:lineRule="auto"/>
              <w:jc w:val="right"/>
            </w:pPr>
            <w:r>
              <w:rPr>
                <w:sz w:val="18"/>
              </w:rPr>
              <w:t>-</w:t>
            </w:r>
          </w:p>
        </w:tc>
      </w:tr>
      <w:tr w:rsidR="00574B62" w14:paraId="5A70E0E9" w14:textId="77777777">
        <w:tblPrEx>
          <w:tblCellMar>
            <w:top w:w="0" w:type="dxa"/>
            <w:bottom w:w="0" w:type="dxa"/>
          </w:tblCellMar>
        </w:tblPrEx>
        <w:trPr>
          <w:cantSplit/>
          <w:trHeight w:val="560"/>
        </w:trPr>
        <w:tc>
          <w:tcPr>
            <w:tcW w:w="700" w:type="dxa"/>
            <w:tcMar>
              <w:top w:w="0" w:type="dxa"/>
              <w:bottom w:w="0" w:type="dxa"/>
            </w:tcMar>
            <w:vAlign w:val="center"/>
          </w:tcPr>
          <w:p w14:paraId="1665FE2C" w14:textId="77777777" w:rsidR="00574B62" w:rsidRDefault="00574B62">
            <w:pPr>
              <w:keepNext/>
              <w:keepLines/>
              <w:spacing w:after="0" w:line="240" w:lineRule="auto"/>
            </w:pPr>
          </w:p>
        </w:tc>
        <w:tc>
          <w:tcPr>
            <w:tcW w:w="3180" w:type="dxa"/>
            <w:tcMar>
              <w:top w:w="0" w:type="dxa"/>
              <w:bottom w:w="0" w:type="dxa"/>
            </w:tcMar>
            <w:vAlign w:val="center"/>
          </w:tcPr>
          <w:p w14:paraId="61D4A444" w14:textId="77777777" w:rsidR="00574B62" w:rsidRDefault="003A3CAC">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35AEAD14" w14:textId="77777777" w:rsidR="00574B62" w:rsidRDefault="003A3CAC">
            <w:pPr>
              <w:keepNext/>
              <w:keepLines/>
              <w:spacing w:after="0" w:line="240" w:lineRule="auto"/>
            </w:pPr>
            <w:r>
              <w:rPr>
                <w:b/>
                <w:sz w:val="18"/>
              </w:rPr>
              <w:t>X003, Y003</w:t>
            </w:r>
          </w:p>
        </w:tc>
        <w:tc>
          <w:tcPr>
            <w:tcW w:w="1860" w:type="dxa"/>
            <w:tcMar>
              <w:top w:w="0" w:type="dxa"/>
              <w:bottom w:w="0" w:type="dxa"/>
            </w:tcMar>
            <w:vAlign w:val="center"/>
          </w:tcPr>
          <w:p w14:paraId="0932B315" w14:textId="77777777" w:rsidR="00574B62" w:rsidRDefault="003A3CAC">
            <w:pPr>
              <w:keepNext/>
              <w:keepLines/>
              <w:spacing w:after="0" w:line="240" w:lineRule="auto"/>
              <w:jc w:val="right"/>
            </w:pPr>
            <w:r>
              <w:rPr>
                <w:b/>
                <w:sz w:val="18"/>
              </w:rPr>
              <w:t>0,00</w:t>
            </w:r>
          </w:p>
        </w:tc>
        <w:tc>
          <w:tcPr>
            <w:tcW w:w="1860" w:type="dxa"/>
            <w:tcMar>
              <w:top w:w="0" w:type="dxa"/>
              <w:bottom w:w="0" w:type="dxa"/>
            </w:tcMar>
            <w:vAlign w:val="center"/>
          </w:tcPr>
          <w:p w14:paraId="790CE5CC" w14:textId="77777777" w:rsidR="00574B62" w:rsidRDefault="003A3CAC">
            <w:pPr>
              <w:keepNext/>
              <w:keepLines/>
              <w:spacing w:after="0" w:line="240" w:lineRule="auto"/>
              <w:jc w:val="right"/>
            </w:pPr>
            <w:r>
              <w:rPr>
                <w:b/>
                <w:sz w:val="18"/>
              </w:rPr>
              <w:t>0,00</w:t>
            </w:r>
          </w:p>
        </w:tc>
        <w:tc>
          <w:tcPr>
            <w:tcW w:w="700" w:type="dxa"/>
            <w:tcMar>
              <w:top w:w="0" w:type="dxa"/>
              <w:bottom w:w="0" w:type="dxa"/>
            </w:tcMar>
            <w:vAlign w:val="center"/>
          </w:tcPr>
          <w:p w14:paraId="7ED8B3A6" w14:textId="77777777" w:rsidR="00574B62" w:rsidRDefault="003A3CAC">
            <w:pPr>
              <w:keepNext/>
              <w:keepLines/>
              <w:spacing w:after="0" w:line="240" w:lineRule="auto"/>
              <w:jc w:val="right"/>
            </w:pPr>
            <w:r>
              <w:rPr>
                <w:b/>
                <w:sz w:val="18"/>
              </w:rPr>
              <w:t>-</w:t>
            </w:r>
          </w:p>
        </w:tc>
      </w:tr>
      <w:tr w:rsidR="00574B62" w14:paraId="5D55A37D" w14:textId="77777777">
        <w:tblPrEx>
          <w:tblCellMar>
            <w:top w:w="0" w:type="dxa"/>
            <w:bottom w:w="0" w:type="dxa"/>
          </w:tblCellMar>
        </w:tblPrEx>
        <w:trPr>
          <w:cantSplit/>
          <w:trHeight w:val="560"/>
        </w:trPr>
        <w:tc>
          <w:tcPr>
            <w:tcW w:w="700" w:type="dxa"/>
            <w:tcMar>
              <w:top w:w="0" w:type="dxa"/>
              <w:bottom w:w="0" w:type="dxa"/>
            </w:tcMar>
            <w:vAlign w:val="center"/>
          </w:tcPr>
          <w:p w14:paraId="3771435B" w14:textId="77777777" w:rsidR="00574B62" w:rsidRDefault="00574B62">
            <w:pPr>
              <w:keepNext/>
              <w:keepLines/>
              <w:spacing w:after="0" w:line="240" w:lineRule="auto"/>
            </w:pPr>
          </w:p>
        </w:tc>
        <w:tc>
          <w:tcPr>
            <w:tcW w:w="3180" w:type="dxa"/>
            <w:tcMar>
              <w:top w:w="0" w:type="dxa"/>
              <w:bottom w:w="0" w:type="dxa"/>
            </w:tcMar>
            <w:vAlign w:val="center"/>
          </w:tcPr>
          <w:p w14:paraId="0F31C571" w14:textId="77777777" w:rsidR="00574B62" w:rsidRDefault="003A3CAC">
            <w:pPr>
              <w:keepNext/>
              <w:keepLines/>
              <w:spacing w:after="0" w:line="240" w:lineRule="auto"/>
            </w:pPr>
            <w:r>
              <w:rPr>
                <w:b/>
                <w:sz w:val="18"/>
              </w:rPr>
              <w:t>MANJAK PRIHODA I PRIMITAKA (šifre Y345-X678)</w:t>
            </w:r>
          </w:p>
        </w:tc>
        <w:tc>
          <w:tcPr>
            <w:tcW w:w="700" w:type="dxa"/>
            <w:tcMar>
              <w:top w:w="0" w:type="dxa"/>
              <w:bottom w:w="0" w:type="dxa"/>
            </w:tcMar>
            <w:vAlign w:val="center"/>
          </w:tcPr>
          <w:p w14:paraId="03702931" w14:textId="77777777" w:rsidR="00574B62" w:rsidRDefault="003A3CAC">
            <w:pPr>
              <w:keepNext/>
              <w:keepLines/>
              <w:spacing w:after="0" w:line="240" w:lineRule="auto"/>
            </w:pPr>
            <w:r>
              <w:rPr>
                <w:b/>
                <w:sz w:val="18"/>
              </w:rPr>
              <w:t>Y005</w:t>
            </w:r>
          </w:p>
        </w:tc>
        <w:tc>
          <w:tcPr>
            <w:tcW w:w="1860" w:type="dxa"/>
            <w:tcMar>
              <w:top w:w="0" w:type="dxa"/>
              <w:bottom w:w="0" w:type="dxa"/>
            </w:tcMar>
            <w:vAlign w:val="center"/>
          </w:tcPr>
          <w:p w14:paraId="00E8E591" w14:textId="77777777" w:rsidR="00574B62" w:rsidRDefault="003A3CAC">
            <w:pPr>
              <w:keepNext/>
              <w:keepLines/>
              <w:spacing w:after="0" w:line="240" w:lineRule="auto"/>
              <w:jc w:val="right"/>
            </w:pPr>
            <w:r>
              <w:rPr>
                <w:b/>
                <w:sz w:val="18"/>
              </w:rPr>
              <w:t>9,67</w:t>
            </w:r>
          </w:p>
        </w:tc>
        <w:tc>
          <w:tcPr>
            <w:tcW w:w="1860" w:type="dxa"/>
            <w:tcMar>
              <w:top w:w="0" w:type="dxa"/>
              <w:bottom w:w="0" w:type="dxa"/>
            </w:tcMar>
            <w:vAlign w:val="center"/>
          </w:tcPr>
          <w:p w14:paraId="01BB97F6" w14:textId="77777777" w:rsidR="00574B62" w:rsidRDefault="003A3CAC">
            <w:pPr>
              <w:keepNext/>
              <w:keepLines/>
              <w:spacing w:after="0" w:line="240" w:lineRule="auto"/>
              <w:jc w:val="right"/>
            </w:pPr>
            <w:r>
              <w:rPr>
                <w:b/>
                <w:sz w:val="18"/>
              </w:rPr>
              <w:t>92.821,76</w:t>
            </w:r>
          </w:p>
        </w:tc>
        <w:tc>
          <w:tcPr>
            <w:tcW w:w="700" w:type="dxa"/>
            <w:tcMar>
              <w:top w:w="0" w:type="dxa"/>
              <w:bottom w:w="0" w:type="dxa"/>
            </w:tcMar>
            <w:vAlign w:val="center"/>
          </w:tcPr>
          <w:p w14:paraId="14C17942" w14:textId="77777777" w:rsidR="00574B62" w:rsidRDefault="003A3CAC">
            <w:pPr>
              <w:keepNext/>
              <w:keepLines/>
              <w:spacing w:after="0" w:line="240" w:lineRule="auto"/>
              <w:jc w:val="right"/>
            </w:pPr>
            <w:r>
              <w:rPr>
                <w:b/>
                <w:sz w:val="18"/>
              </w:rPr>
              <w:t>&gt;&gt;100</w:t>
            </w:r>
          </w:p>
        </w:tc>
      </w:tr>
    </w:tbl>
    <w:p w14:paraId="396DE10B" w14:textId="77777777" w:rsidR="00574B62" w:rsidRDefault="00574B62">
      <w:pPr>
        <w:spacing w:after="0"/>
      </w:pPr>
    </w:p>
    <w:p w14:paraId="475F3112" w14:textId="77777777" w:rsidR="00574B62" w:rsidRDefault="003A3CAC">
      <w:pPr>
        <w:jc w:val="both"/>
      </w:pPr>
      <w:r>
        <w:t xml:space="preserve">U razdoblju od 01. siječnja do 31. prosinca 2025. godine prihodi poslovanja ostvareni su u iznosu od 1.186.931,73 EUR. Najznačajnije povećanje prihoda poslovanja ostvareno je od Prihoda iz nadležnog proračuna za financiranje rashoda poslovanja uslijed povećanja plaća te materijalnih rashoda za operativno djelovanje Ureda. Najznačajnije smanjenje prihoda poslovanja bilježi se na Prihodima iz nadležnog proračuna za financiranje rashoda za nabavu </w:t>
      </w:r>
      <w:r>
        <w:lastRenderedPageBreak/>
        <w:t>nefinancijske imovine uslijed smanjenja potrebe za nabavom dodatne računalne i komunikacijske opreme.</w:t>
      </w:r>
    </w:p>
    <w:p w14:paraId="29EA63B8" w14:textId="77777777" w:rsidR="00574B62" w:rsidRDefault="003A3CAC">
      <w:pPr>
        <w:jc w:val="both"/>
      </w:pPr>
      <w:r>
        <w:t>Rashodi poslovanja u razdoblju od 01. siječnja do 31. prosinca 2025. godine ostvareni su u iznosu od 1.263.775,98 EUR. Najznačajnije povećanje rashoda poslovanja evidentirano je na:</w:t>
      </w:r>
    </w:p>
    <w:p w14:paraId="20005E11" w14:textId="77777777" w:rsidR="00574B62" w:rsidRDefault="003A3CAC">
      <w:pPr>
        <w:jc w:val="both"/>
      </w:pPr>
      <w:r>
        <w:t>-  Rashodima za zaposlene uslijed povećanja plaća i broja djelatnika Ureda</w:t>
      </w:r>
    </w:p>
    <w:p w14:paraId="49256BF2" w14:textId="77777777" w:rsidR="00574B62" w:rsidRDefault="003A3CAC">
      <w:pPr>
        <w:jc w:val="both"/>
      </w:pPr>
      <w:r>
        <w:t>- Materijalnim rashodima uslijed nabavke veće količine uredskog materijala, podmirenja usluga popravka opreme, grafičkih i tiskarskih usluga, angažiranja vanjskog suradnika te ugovaranja Microsoft licenci.</w:t>
      </w:r>
    </w:p>
    <w:p w14:paraId="3BAAFE7A" w14:textId="77777777" w:rsidR="00574B62" w:rsidRDefault="003A3CAC">
      <w:pPr>
        <w:jc w:val="both"/>
      </w:pPr>
      <w:r>
        <w:t>Detaljniji prikaz pojedinih proračunskih pozicija prikazan je u zasebnim bilješkama.</w:t>
      </w:r>
    </w:p>
    <w:p w14:paraId="29F166D0" w14:textId="77777777" w:rsidR="00574B62" w:rsidRDefault="003A3CAC">
      <w:pPr>
        <w:jc w:val="both"/>
      </w:pPr>
      <w:r>
        <w:t>U navedenom razdoblju nema ostvarenih prihoda od prodaje nefinancijske imovine, dok su rashodi za nabavu  nefinancijske imovine ostvareni u iznosu od 15.977,51 EUR. Navedeni rashod odnosi se na nabavu računalne, komunikacijske i foto opreme te uredskog namještaja. </w:t>
      </w:r>
    </w:p>
    <w:p w14:paraId="2D0200E5" w14:textId="77777777" w:rsidR="00574B62" w:rsidRDefault="003A3CAC">
      <w:pPr>
        <w:jc w:val="both"/>
      </w:pPr>
      <w:r>
        <w:t>U navedenom razdoblju nije bilo ostvarenih primitaka i izdataka od financijske imovine i zaduživanja. </w:t>
      </w:r>
    </w:p>
    <w:p w14:paraId="40E92809" w14:textId="77777777" w:rsidR="00574B62" w:rsidRDefault="003A3CAC">
      <w:pPr>
        <w:jc w:val="both"/>
      </w:pPr>
      <w:r>
        <w:t>U razdoblju od 01. siječnja do 31. prosinca 2025. godine ostvaren je manjak prihoda poslovanja u iznosu od 76.844,25 EUR, manjak prihoda od nefinancijske imovine u iznosu od 15.977,51 EUR, slijedom čega je na kraju izvještajnog razdoblja ostvaren ukupan manjak prihoda i primitaka u iznosu od 92.821,76 EUR.</w:t>
      </w:r>
    </w:p>
    <w:p w14:paraId="4BB1A8C0" w14:textId="77777777" w:rsidR="00574B62" w:rsidRDefault="003A3CAC">
      <w:r>
        <w:br/>
      </w:r>
    </w:p>
    <w:p w14:paraId="79A3B286" w14:textId="77777777" w:rsidR="00574B62" w:rsidRDefault="003A3CAC">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1E8524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04CAA6"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DF0179"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483728"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78B5D8" w14:textId="77777777" w:rsidR="00574B62" w:rsidRDefault="003A3CA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E52824" w14:textId="77777777" w:rsidR="00574B62" w:rsidRDefault="003A3CA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41AC8B" w14:textId="77777777" w:rsidR="00574B62" w:rsidRDefault="003A3CAC">
            <w:pPr>
              <w:keepNext/>
              <w:keepLines/>
              <w:spacing w:after="0" w:line="240" w:lineRule="auto"/>
              <w:jc w:val="center"/>
            </w:pPr>
            <w:r>
              <w:rPr>
                <w:b/>
                <w:sz w:val="18"/>
              </w:rPr>
              <w:t>Indeks (%)</w:t>
            </w:r>
          </w:p>
        </w:tc>
      </w:tr>
      <w:tr w:rsidR="00574B62" w14:paraId="50362D62" w14:textId="77777777">
        <w:tblPrEx>
          <w:tblCellMar>
            <w:top w:w="0" w:type="dxa"/>
            <w:bottom w:w="0" w:type="dxa"/>
          </w:tblCellMar>
        </w:tblPrEx>
        <w:trPr>
          <w:cantSplit/>
          <w:trHeight w:val="560"/>
        </w:trPr>
        <w:tc>
          <w:tcPr>
            <w:tcW w:w="700" w:type="dxa"/>
            <w:tcMar>
              <w:top w:w="0" w:type="dxa"/>
              <w:bottom w:w="0" w:type="dxa"/>
            </w:tcMar>
            <w:vAlign w:val="center"/>
          </w:tcPr>
          <w:p w14:paraId="74D8A0DF" w14:textId="77777777" w:rsidR="00574B62" w:rsidRDefault="003A3CAC">
            <w:pPr>
              <w:keepNext/>
              <w:keepLines/>
              <w:spacing w:after="0" w:line="240" w:lineRule="auto"/>
            </w:pPr>
            <w:r>
              <w:rPr>
                <w:sz w:val="18"/>
              </w:rPr>
              <w:t>3111</w:t>
            </w:r>
          </w:p>
        </w:tc>
        <w:tc>
          <w:tcPr>
            <w:tcW w:w="3180" w:type="dxa"/>
            <w:tcMar>
              <w:top w:w="0" w:type="dxa"/>
              <w:bottom w:w="0" w:type="dxa"/>
            </w:tcMar>
            <w:vAlign w:val="center"/>
          </w:tcPr>
          <w:p w14:paraId="35A06ED1" w14:textId="77777777" w:rsidR="00574B62" w:rsidRDefault="003A3CAC">
            <w:pPr>
              <w:keepNext/>
              <w:keepLines/>
              <w:spacing w:after="0" w:line="240" w:lineRule="auto"/>
            </w:pPr>
            <w:r>
              <w:rPr>
                <w:sz w:val="18"/>
              </w:rPr>
              <w:t>Plaće za redovan rad</w:t>
            </w:r>
          </w:p>
        </w:tc>
        <w:tc>
          <w:tcPr>
            <w:tcW w:w="700" w:type="dxa"/>
            <w:tcMar>
              <w:top w:w="0" w:type="dxa"/>
              <w:bottom w:w="0" w:type="dxa"/>
            </w:tcMar>
            <w:vAlign w:val="center"/>
          </w:tcPr>
          <w:p w14:paraId="66C81FAA" w14:textId="77777777" w:rsidR="00574B62" w:rsidRDefault="003A3CAC">
            <w:pPr>
              <w:keepNext/>
              <w:keepLines/>
              <w:spacing w:after="0" w:line="240" w:lineRule="auto"/>
            </w:pPr>
            <w:r>
              <w:rPr>
                <w:sz w:val="18"/>
              </w:rPr>
              <w:t>3111</w:t>
            </w:r>
          </w:p>
        </w:tc>
        <w:tc>
          <w:tcPr>
            <w:tcW w:w="1860" w:type="dxa"/>
            <w:tcMar>
              <w:top w:w="0" w:type="dxa"/>
              <w:bottom w:w="0" w:type="dxa"/>
            </w:tcMar>
            <w:vAlign w:val="center"/>
          </w:tcPr>
          <w:p w14:paraId="2673B17F" w14:textId="77777777" w:rsidR="00574B62" w:rsidRDefault="003A3CAC">
            <w:pPr>
              <w:keepNext/>
              <w:keepLines/>
              <w:spacing w:after="0" w:line="240" w:lineRule="auto"/>
              <w:jc w:val="right"/>
            </w:pPr>
            <w:r>
              <w:rPr>
                <w:sz w:val="18"/>
              </w:rPr>
              <w:t>794.454,03</w:t>
            </w:r>
          </w:p>
        </w:tc>
        <w:tc>
          <w:tcPr>
            <w:tcW w:w="1860" w:type="dxa"/>
            <w:tcMar>
              <w:top w:w="0" w:type="dxa"/>
              <w:bottom w:w="0" w:type="dxa"/>
            </w:tcMar>
            <w:vAlign w:val="center"/>
          </w:tcPr>
          <w:p w14:paraId="3F6D2ED4" w14:textId="77777777" w:rsidR="00574B62" w:rsidRDefault="003A3CAC">
            <w:pPr>
              <w:keepNext/>
              <w:keepLines/>
              <w:spacing w:after="0" w:line="240" w:lineRule="auto"/>
              <w:jc w:val="right"/>
            </w:pPr>
            <w:r>
              <w:rPr>
                <w:sz w:val="18"/>
              </w:rPr>
              <w:t>929.740,92</w:t>
            </w:r>
          </w:p>
        </w:tc>
        <w:tc>
          <w:tcPr>
            <w:tcW w:w="700" w:type="dxa"/>
            <w:tcMar>
              <w:top w:w="0" w:type="dxa"/>
              <w:bottom w:w="0" w:type="dxa"/>
            </w:tcMar>
            <w:vAlign w:val="center"/>
          </w:tcPr>
          <w:p w14:paraId="5AAA3EC0" w14:textId="77777777" w:rsidR="00574B62" w:rsidRDefault="003A3CAC">
            <w:pPr>
              <w:keepNext/>
              <w:keepLines/>
              <w:spacing w:after="0" w:line="240" w:lineRule="auto"/>
              <w:jc w:val="right"/>
            </w:pPr>
            <w:r>
              <w:rPr>
                <w:sz w:val="18"/>
              </w:rPr>
              <w:t>117,0</w:t>
            </w:r>
          </w:p>
        </w:tc>
      </w:tr>
    </w:tbl>
    <w:p w14:paraId="4977D614" w14:textId="77777777" w:rsidR="00574B62" w:rsidRDefault="00574B62">
      <w:pPr>
        <w:spacing w:after="0"/>
      </w:pPr>
    </w:p>
    <w:p w14:paraId="155C9010" w14:textId="77777777" w:rsidR="00574B62" w:rsidRDefault="003A3CAC">
      <w:pPr>
        <w:jc w:val="both"/>
      </w:pPr>
      <w:r>
        <w:t>Do odstupanja od ostvarenja u izvještajnom razdoblju prethodne godine došlo je zbog povećanja koeficijenata državnim službenicima sukladno Zakonu o plaćama u državnoj službi i javnim službama („Narodne novine“, broj 155/2023) i Uredbi o nazivima radnih mjesta, uvjetima za raspored i koeficijentima za obračun plaće u državnoj službi (“Narodne novine”, broj 22/2024, 33/2024 i 108/2025), povećanja broja djelatnika Ureda, povećanja osnovice za izračun plaće državnih službenika i namještenika sukladno Dodatku IV</w:t>
      </w:r>
      <w:r>
        <w:t>. Kolektivnom ugovoru za državne službenike i namještenike („Narodne novine“, broj 4/2025) te primjene novog Pravilnika o proračunskom računovodstvu i računskom planu („Narodne novine“, broj 158/2023 i 154/2024).</w:t>
      </w:r>
    </w:p>
    <w:p w14:paraId="1B0F84A4" w14:textId="77777777" w:rsidR="00574B62" w:rsidRDefault="00574B62"/>
    <w:p w14:paraId="3D603E5A" w14:textId="77777777" w:rsidR="00574B62" w:rsidRDefault="003A3CAC">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40C010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44D412"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88740E"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D91BCC"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0C2B5D" w14:textId="77777777" w:rsidR="00574B62" w:rsidRDefault="003A3CA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E868D8" w14:textId="77777777" w:rsidR="00574B62" w:rsidRDefault="003A3CA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0B3368" w14:textId="77777777" w:rsidR="00574B62" w:rsidRDefault="003A3CAC">
            <w:pPr>
              <w:keepNext/>
              <w:keepLines/>
              <w:spacing w:after="0" w:line="240" w:lineRule="auto"/>
              <w:jc w:val="center"/>
            </w:pPr>
            <w:r>
              <w:rPr>
                <w:b/>
                <w:sz w:val="18"/>
              </w:rPr>
              <w:t>Indeks (%)</w:t>
            </w:r>
          </w:p>
        </w:tc>
      </w:tr>
      <w:tr w:rsidR="00574B62" w14:paraId="743B7D39" w14:textId="77777777">
        <w:tblPrEx>
          <w:tblCellMar>
            <w:top w:w="0" w:type="dxa"/>
            <w:bottom w:w="0" w:type="dxa"/>
          </w:tblCellMar>
        </w:tblPrEx>
        <w:trPr>
          <w:cantSplit/>
          <w:trHeight w:val="560"/>
        </w:trPr>
        <w:tc>
          <w:tcPr>
            <w:tcW w:w="700" w:type="dxa"/>
            <w:tcMar>
              <w:top w:w="0" w:type="dxa"/>
              <w:bottom w:w="0" w:type="dxa"/>
            </w:tcMar>
            <w:vAlign w:val="center"/>
          </w:tcPr>
          <w:p w14:paraId="233C1735" w14:textId="77777777" w:rsidR="00574B62" w:rsidRDefault="003A3CAC">
            <w:pPr>
              <w:keepNext/>
              <w:keepLines/>
              <w:spacing w:after="0" w:line="240" w:lineRule="auto"/>
            </w:pPr>
            <w:r>
              <w:rPr>
                <w:sz w:val="18"/>
              </w:rPr>
              <w:t>3113</w:t>
            </w:r>
          </w:p>
        </w:tc>
        <w:tc>
          <w:tcPr>
            <w:tcW w:w="3180" w:type="dxa"/>
            <w:tcMar>
              <w:top w:w="0" w:type="dxa"/>
              <w:bottom w:w="0" w:type="dxa"/>
            </w:tcMar>
            <w:vAlign w:val="center"/>
          </w:tcPr>
          <w:p w14:paraId="53530952" w14:textId="77777777" w:rsidR="00574B62" w:rsidRDefault="003A3CAC">
            <w:pPr>
              <w:keepNext/>
              <w:keepLines/>
              <w:spacing w:after="0" w:line="240" w:lineRule="auto"/>
            </w:pPr>
            <w:r>
              <w:rPr>
                <w:sz w:val="18"/>
              </w:rPr>
              <w:t>Plaće za prekovremeni rad</w:t>
            </w:r>
          </w:p>
        </w:tc>
        <w:tc>
          <w:tcPr>
            <w:tcW w:w="700" w:type="dxa"/>
            <w:tcMar>
              <w:top w:w="0" w:type="dxa"/>
              <w:bottom w:w="0" w:type="dxa"/>
            </w:tcMar>
            <w:vAlign w:val="center"/>
          </w:tcPr>
          <w:p w14:paraId="33996A0E" w14:textId="77777777" w:rsidR="00574B62" w:rsidRDefault="003A3CAC">
            <w:pPr>
              <w:keepNext/>
              <w:keepLines/>
              <w:spacing w:after="0" w:line="240" w:lineRule="auto"/>
            </w:pPr>
            <w:r>
              <w:rPr>
                <w:sz w:val="18"/>
              </w:rPr>
              <w:t>3113</w:t>
            </w:r>
          </w:p>
        </w:tc>
        <w:tc>
          <w:tcPr>
            <w:tcW w:w="1860" w:type="dxa"/>
            <w:tcMar>
              <w:top w:w="0" w:type="dxa"/>
              <w:bottom w:w="0" w:type="dxa"/>
            </w:tcMar>
            <w:vAlign w:val="center"/>
          </w:tcPr>
          <w:p w14:paraId="1F8657B5" w14:textId="77777777" w:rsidR="00574B62" w:rsidRDefault="003A3CAC">
            <w:pPr>
              <w:keepNext/>
              <w:keepLines/>
              <w:spacing w:after="0" w:line="240" w:lineRule="auto"/>
              <w:jc w:val="right"/>
            </w:pPr>
            <w:r>
              <w:rPr>
                <w:sz w:val="18"/>
              </w:rPr>
              <w:t>38.010,21</w:t>
            </w:r>
          </w:p>
        </w:tc>
        <w:tc>
          <w:tcPr>
            <w:tcW w:w="1860" w:type="dxa"/>
            <w:tcMar>
              <w:top w:w="0" w:type="dxa"/>
              <w:bottom w:w="0" w:type="dxa"/>
            </w:tcMar>
            <w:vAlign w:val="center"/>
          </w:tcPr>
          <w:p w14:paraId="7FDF6C34" w14:textId="77777777" w:rsidR="00574B62" w:rsidRDefault="003A3CAC">
            <w:pPr>
              <w:keepNext/>
              <w:keepLines/>
              <w:spacing w:after="0" w:line="240" w:lineRule="auto"/>
              <w:jc w:val="right"/>
            </w:pPr>
            <w:r>
              <w:rPr>
                <w:sz w:val="18"/>
              </w:rPr>
              <w:t>42.491,41</w:t>
            </w:r>
          </w:p>
        </w:tc>
        <w:tc>
          <w:tcPr>
            <w:tcW w:w="700" w:type="dxa"/>
            <w:tcMar>
              <w:top w:w="0" w:type="dxa"/>
              <w:bottom w:w="0" w:type="dxa"/>
            </w:tcMar>
            <w:vAlign w:val="center"/>
          </w:tcPr>
          <w:p w14:paraId="39470299" w14:textId="77777777" w:rsidR="00574B62" w:rsidRDefault="003A3CAC">
            <w:pPr>
              <w:keepNext/>
              <w:keepLines/>
              <w:spacing w:after="0" w:line="240" w:lineRule="auto"/>
              <w:jc w:val="right"/>
            </w:pPr>
            <w:r>
              <w:rPr>
                <w:sz w:val="18"/>
              </w:rPr>
              <w:t>111,8</w:t>
            </w:r>
          </w:p>
        </w:tc>
      </w:tr>
    </w:tbl>
    <w:p w14:paraId="293FE526" w14:textId="77777777" w:rsidR="00574B62" w:rsidRDefault="00574B62">
      <w:pPr>
        <w:spacing w:after="0"/>
      </w:pPr>
    </w:p>
    <w:p w14:paraId="1346BCF2" w14:textId="77777777" w:rsidR="00574B62" w:rsidRDefault="003A3CAC">
      <w:pPr>
        <w:jc w:val="both"/>
      </w:pPr>
      <w:r>
        <w:t>Do odstupanja od ostvarenja u izvještajnom razdoblju prethodne godine došlo je zbog povećanja koeficijenata državnim službenicima sukladno Zakonu o plaćama u državnoj službi i javnim službama („Narodne novine“, broj 155/2023) i Uredbi o nazivima radnih mjesta, uvjetima za raspored i koeficijentima za obračun plaće u državnoj službi (“Narodne novine”, broj 22/2024, 33/2024 i 108/2025), povećanja broja djelatnika Ureda, povećanja osnovice za izračun plaće državnih službenika i namještenika sukladno Dodatku IV</w:t>
      </w:r>
      <w:r>
        <w:t>. Kolektivnom ugovoru za državne službenike i namještenike („Narodne novine“, broj 4/2025) te primjene novog Pravilnika o proračunskom računovodstvu i računskom planu („Narodne novine“, broj 158/2023 i 154/2024).</w:t>
      </w:r>
    </w:p>
    <w:p w14:paraId="1BCB5719" w14:textId="77777777" w:rsidR="00574B62" w:rsidRDefault="00574B62"/>
    <w:p w14:paraId="62D922FC" w14:textId="77777777" w:rsidR="00574B62" w:rsidRDefault="003A3CAC">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7AF09B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2013A2"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9E11E1"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20D162"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0D84F9" w14:textId="77777777" w:rsidR="00574B62" w:rsidRDefault="003A3CA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B345A3" w14:textId="77777777" w:rsidR="00574B62" w:rsidRDefault="003A3CA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833763" w14:textId="77777777" w:rsidR="00574B62" w:rsidRDefault="003A3CAC">
            <w:pPr>
              <w:keepNext/>
              <w:keepLines/>
              <w:spacing w:after="0" w:line="240" w:lineRule="auto"/>
              <w:jc w:val="center"/>
            </w:pPr>
            <w:r>
              <w:rPr>
                <w:b/>
                <w:sz w:val="18"/>
              </w:rPr>
              <w:t>Indeks (%)</w:t>
            </w:r>
          </w:p>
        </w:tc>
      </w:tr>
      <w:tr w:rsidR="00574B62" w14:paraId="25A2CC12" w14:textId="77777777">
        <w:tblPrEx>
          <w:tblCellMar>
            <w:top w:w="0" w:type="dxa"/>
            <w:bottom w:w="0" w:type="dxa"/>
          </w:tblCellMar>
        </w:tblPrEx>
        <w:trPr>
          <w:cantSplit/>
          <w:trHeight w:val="560"/>
        </w:trPr>
        <w:tc>
          <w:tcPr>
            <w:tcW w:w="700" w:type="dxa"/>
            <w:tcMar>
              <w:top w:w="0" w:type="dxa"/>
              <w:bottom w:w="0" w:type="dxa"/>
            </w:tcMar>
            <w:vAlign w:val="center"/>
          </w:tcPr>
          <w:p w14:paraId="7B7CAD89" w14:textId="77777777" w:rsidR="00574B62" w:rsidRDefault="003A3CAC">
            <w:pPr>
              <w:keepNext/>
              <w:keepLines/>
              <w:spacing w:after="0" w:line="240" w:lineRule="auto"/>
            </w:pPr>
            <w:r>
              <w:rPr>
                <w:sz w:val="18"/>
              </w:rPr>
              <w:t>312</w:t>
            </w:r>
          </w:p>
        </w:tc>
        <w:tc>
          <w:tcPr>
            <w:tcW w:w="3180" w:type="dxa"/>
            <w:tcMar>
              <w:top w:w="0" w:type="dxa"/>
              <w:bottom w:w="0" w:type="dxa"/>
            </w:tcMar>
            <w:vAlign w:val="center"/>
          </w:tcPr>
          <w:p w14:paraId="791A4B8A" w14:textId="77777777" w:rsidR="00574B62" w:rsidRDefault="003A3CAC">
            <w:pPr>
              <w:keepNext/>
              <w:keepLines/>
              <w:spacing w:after="0" w:line="240" w:lineRule="auto"/>
            </w:pPr>
            <w:r>
              <w:rPr>
                <w:sz w:val="18"/>
              </w:rPr>
              <w:t>Ostali rashodi za zaposlene</w:t>
            </w:r>
          </w:p>
        </w:tc>
        <w:tc>
          <w:tcPr>
            <w:tcW w:w="700" w:type="dxa"/>
            <w:tcMar>
              <w:top w:w="0" w:type="dxa"/>
              <w:bottom w:w="0" w:type="dxa"/>
            </w:tcMar>
            <w:vAlign w:val="center"/>
          </w:tcPr>
          <w:p w14:paraId="00D0E732" w14:textId="77777777" w:rsidR="00574B62" w:rsidRDefault="003A3CAC">
            <w:pPr>
              <w:keepNext/>
              <w:keepLines/>
              <w:spacing w:after="0" w:line="240" w:lineRule="auto"/>
            </w:pPr>
            <w:r>
              <w:rPr>
                <w:sz w:val="18"/>
              </w:rPr>
              <w:t>312</w:t>
            </w:r>
          </w:p>
        </w:tc>
        <w:tc>
          <w:tcPr>
            <w:tcW w:w="1860" w:type="dxa"/>
            <w:tcMar>
              <w:top w:w="0" w:type="dxa"/>
              <w:bottom w:w="0" w:type="dxa"/>
            </w:tcMar>
            <w:vAlign w:val="center"/>
          </w:tcPr>
          <w:p w14:paraId="69421897" w14:textId="77777777" w:rsidR="00574B62" w:rsidRDefault="003A3CAC">
            <w:pPr>
              <w:keepNext/>
              <w:keepLines/>
              <w:spacing w:after="0" w:line="240" w:lineRule="auto"/>
              <w:jc w:val="right"/>
            </w:pPr>
            <w:r>
              <w:rPr>
                <w:sz w:val="18"/>
              </w:rPr>
              <w:t>17.836,31</w:t>
            </w:r>
          </w:p>
        </w:tc>
        <w:tc>
          <w:tcPr>
            <w:tcW w:w="1860" w:type="dxa"/>
            <w:tcMar>
              <w:top w:w="0" w:type="dxa"/>
              <w:bottom w:w="0" w:type="dxa"/>
            </w:tcMar>
            <w:vAlign w:val="center"/>
          </w:tcPr>
          <w:p w14:paraId="27B6583D" w14:textId="77777777" w:rsidR="00574B62" w:rsidRDefault="003A3CAC">
            <w:pPr>
              <w:keepNext/>
              <w:keepLines/>
              <w:spacing w:after="0" w:line="240" w:lineRule="auto"/>
              <w:jc w:val="right"/>
            </w:pPr>
            <w:r>
              <w:rPr>
                <w:sz w:val="18"/>
              </w:rPr>
              <w:t>19.963,52</w:t>
            </w:r>
          </w:p>
        </w:tc>
        <w:tc>
          <w:tcPr>
            <w:tcW w:w="700" w:type="dxa"/>
            <w:tcMar>
              <w:top w:w="0" w:type="dxa"/>
              <w:bottom w:w="0" w:type="dxa"/>
            </w:tcMar>
            <w:vAlign w:val="center"/>
          </w:tcPr>
          <w:p w14:paraId="1963D303" w14:textId="77777777" w:rsidR="00574B62" w:rsidRDefault="003A3CAC">
            <w:pPr>
              <w:keepNext/>
              <w:keepLines/>
              <w:spacing w:after="0" w:line="240" w:lineRule="auto"/>
              <w:jc w:val="right"/>
            </w:pPr>
            <w:r>
              <w:rPr>
                <w:sz w:val="18"/>
              </w:rPr>
              <w:t>111,9</w:t>
            </w:r>
          </w:p>
        </w:tc>
      </w:tr>
    </w:tbl>
    <w:p w14:paraId="717B87EE" w14:textId="77777777" w:rsidR="00574B62" w:rsidRDefault="00574B62">
      <w:pPr>
        <w:spacing w:after="0"/>
      </w:pPr>
    </w:p>
    <w:p w14:paraId="2B1ABAE9" w14:textId="77777777" w:rsidR="00574B62" w:rsidRDefault="003A3CAC">
      <w:pPr>
        <w:jc w:val="both"/>
      </w:pPr>
      <w:r>
        <w:t>Do odstupanja od ostvarenja u izvještajnom razdoblju prethodne godine došlo je zbog isplate većeg broja jubilarnih nagrada.</w:t>
      </w:r>
    </w:p>
    <w:p w14:paraId="3B814374" w14:textId="77777777" w:rsidR="00574B62" w:rsidRDefault="00574B62"/>
    <w:p w14:paraId="69058591" w14:textId="77777777" w:rsidR="00574B62" w:rsidRDefault="003A3CAC">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644AC7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E1F002"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C13885"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A21E35"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6DB390" w14:textId="77777777" w:rsidR="00574B62" w:rsidRDefault="003A3CA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8E9320" w14:textId="77777777" w:rsidR="00574B62" w:rsidRDefault="003A3CA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AEF71C" w14:textId="77777777" w:rsidR="00574B62" w:rsidRDefault="003A3CAC">
            <w:pPr>
              <w:keepNext/>
              <w:keepLines/>
              <w:spacing w:after="0" w:line="240" w:lineRule="auto"/>
              <w:jc w:val="center"/>
            </w:pPr>
            <w:r>
              <w:rPr>
                <w:b/>
                <w:sz w:val="18"/>
              </w:rPr>
              <w:t>Indeks (%)</w:t>
            </w:r>
          </w:p>
        </w:tc>
      </w:tr>
      <w:tr w:rsidR="00574B62" w14:paraId="12992EF6" w14:textId="77777777">
        <w:tblPrEx>
          <w:tblCellMar>
            <w:top w:w="0" w:type="dxa"/>
            <w:bottom w:w="0" w:type="dxa"/>
          </w:tblCellMar>
        </w:tblPrEx>
        <w:trPr>
          <w:cantSplit/>
          <w:trHeight w:val="560"/>
        </w:trPr>
        <w:tc>
          <w:tcPr>
            <w:tcW w:w="700" w:type="dxa"/>
            <w:tcMar>
              <w:top w:w="0" w:type="dxa"/>
              <w:bottom w:w="0" w:type="dxa"/>
            </w:tcMar>
            <w:vAlign w:val="center"/>
          </w:tcPr>
          <w:p w14:paraId="23DE4E78" w14:textId="77777777" w:rsidR="00574B62" w:rsidRDefault="003A3CAC">
            <w:pPr>
              <w:keepNext/>
              <w:keepLines/>
              <w:spacing w:after="0" w:line="240" w:lineRule="auto"/>
            </w:pPr>
            <w:r>
              <w:rPr>
                <w:sz w:val="18"/>
              </w:rPr>
              <w:t>3132</w:t>
            </w:r>
          </w:p>
        </w:tc>
        <w:tc>
          <w:tcPr>
            <w:tcW w:w="3180" w:type="dxa"/>
            <w:tcMar>
              <w:top w:w="0" w:type="dxa"/>
              <w:bottom w:w="0" w:type="dxa"/>
            </w:tcMar>
            <w:vAlign w:val="center"/>
          </w:tcPr>
          <w:p w14:paraId="22752823" w14:textId="77777777" w:rsidR="00574B62" w:rsidRDefault="003A3CAC">
            <w:pPr>
              <w:keepNext/>
              <w:keepLines/>
              <w:spacing w:after="0" w:line="240" w:lineRule="auto"/>
            </w:pPr>
            <w:r>
              <w:rPr>
                <w:sz w:val="18"/>
              </w:rPr>
              <w:t>Doprinosi za obvezno zdravstveno osiguranje</w:t>
            </w:r>
          </w:p>
        </w:tc>
        <w:tc>
          <w:tcPr>
            <w:tcW w:w="700" w:type="dxa"/>
            <w:tcMar>
              <w:top w:w="0" w:type="dxa"/>
              <w:bottom w:w="0" w:type="dxa"/>
            </w:tcMar>
            <w:vAlign w:val="center"/>
          </w:tcPr>
          <w:p w14:paraId="039198B1" w14:textId="77777777" w:rsidR="00574B62" w:rsidRDefault="003A3CAC">
            <w:pPr>
              <w:keepNext/>
              <w:keepLines/>
              <w:spacing w:after="0" w:line="240" w:lineRule="auto"/>
            </w:pPr>
            <w:r>
              <w:rPr>
                <w:sz w:val="18"/>
              </w:rPr>
              <w:t>3132</w:t>
            </w:r>
          </w:p>
        </w:tc>
        <w:tc>
          <w:tcPr>
            <w:tcW w:w="1860" w:type="dxa"/>
            <w:tcMar>
              <w:top w:w="0" w:type="dxa"/>
              <w:bottom w:w="0" w:type="dxa"/>
            </w:tcMar>
            <w:vAlign w:val="center"/>
          </w:tcPr>
          <w:p w14:paraId="039B66D7" w14:textId="77777777" w:rsidR="00574B62" w:rsidRDefault="003A3CAC">
            <w:pPr>
              <w:keepNext/>
              <w:keepLines/>
              <w:spacing w:after="0" w:line="240" w:lineRule="auto"/>
              <w:jc w:val="right"/>
            </w:pPr>
            <w:r>
              <w:rPr>
                <w:sz w:val="18"/>
              </w:rPr>
              <w:t>136.050,07</w:t>
            </w:r>
          </w:p>
        </w:tc>
        <w:tc>
          <w:tcPr>
            <w:tcW w:w="1860" w:type="dxa"/>
            <w:tcMar>
              <w:top w:w="0" w:type="dxa"/>
              <w:bottom w:w="0" w:type="dxa"/>
            </w:tcMar>
            <w:vAlign w:val="center"/>
          </w:tcPr>
          <w:p w14:paraId="7BC503D8" w14:textId="77777777" w:rsidR="00574B62" w:rsidRDefault="003A3CAC">
            <w:pPr>
              <w:keepNext/>
              <w:keepLines/>
              <w:spacing w:after="0" w:line="240" w:lineRule="auto"/>
              <w:jc w:val="right"/>
            </w:pPr>
            <w:r>
              <w:rPr>
                <w:sz w:val="18"/>
              </w:rPr>
              <w:t>160.418,35</w:t>
            </w:r>
          </w:p>
        </w:tc>
        <w:tc>
          <w:tcPr>
            <w:tcW w:w="700" w:type="dxa"/>
            <w:tcMar>
              <w:top w:w="0" w:type="dxa"/>
              <w:bottom w:w="0" w:type="dxa"/>
            </w:tcMar>
            <w:vAlign w:val="center"/>
          </w:tcPr>
          <w:p w14:paraId="50316915" w14:textId="77777777" w:rsidR="00574B62" w:rsidRDefault="003A3CAC">
            <w:pPr>
              <w:keepNext/>
              <w:keepLines/>
              <w:spacing w:after="0" w:line="240" w:lineRule="auto"/>
              <w:jc w:val="right"/>
            </w:pPr>
            <w:r>
              <w:rPr>
                <w:sz w:val="18"/>
              </w:rPr>
              <w:t>117,9</w:t>
            </w:r>
          </w:p>
        </w:tc>
      </w:tr>
    </w:tbl>
    <w:p w14:paraId="19AB4F2A" w14:textId="77777777" w:rsidR="00574B62" w:rsidRDefault="00574B62">
      <w:pPr>
        <w:spacing w:after="0"/>
      </w:pPr>
    </w:p>
    <w:p w14:paraId="5C08AFC9" w14:textId="77777777" w:rsidR="00574B62" w:rsidRDefault="003A3CAC">
      <w:pPr>
        <w:jc w:val="both"/>
      </w:pPr>
      <w:r>
        <w:t>Do odstupanja od ostvarenja u izvještajnom razdoblju prethodne godine došlo je zbog povećanja koeficijenata državnim službenicima sukladno Zakonu o plaćama u državnoj službi i javnim službama („Narodne novine“, broj 155/2023) i Uredbi o nazivima radnih mjesta, uvjetima za raspored i koeficijentima za obračun plaće u državnoj službi (“Narodne novine”, broj 22/2024, 33/2024 i 108/2025), povećanja broja djelatnika Ureda, povećanja osnovice za izračun plaće državnih službenika i namještenika sukladno Dodatku IV</w:t>
      </w:r>
      <w:r>
        <w:t>. Kolektivnom ugovoru za državne službenike i namještenike („Narodne novine“, broj 4/2025) te primjene novog Pravilnika o proračunskom računovodstvu i računskom planu („Narodne novine“, broj 158/2023 i 154/2024).</w:t>
      </w:r>
    </w:p>
    <w:p w14:paraId="544C8E55" w14:textId="77777777" w:rsidR="00574B62" w:rsidRDefault="00574B62"/>
    <w:p w14:paraId="17FD2454" w14:textId="77777777" w:rsidR="00574B62" w:rsidRDefault="003A3CAC">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6FA5F9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676F00"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1A2D97"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53C47C"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A59F96" w14:textId="77777777" w:rsidR="00574B62" w:rsidRDefault="003A3CA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E835D3" w14:textId="77777777" w:rsidR="00574B62" w:rsidRDefault="003A3CA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65D4EA" w14:textId="77777777" w:rsidR="00574B62" w:rsidRDefault="003A3CAC">
            <w:pPr>
              <w:keepNext/>
              <w:keepLines/>
              <w:spacing w:after="0" w:line="240" w:lineRule="auto"/>
              <w:jc w:val="center"/>
            </w:pPr>
            <w:r>
              <w:rPr>
                <w:b/>
                <w:sz w:val="18"/>
              </w:rPr>
              <w:t>Indeks (%)</w:t>
            </w:r>
          </w:p>
        </w:tc>
      </w:tr>
      <w:tr w:rsidR="00574B62" w14:paraId="497B5D7C" w14:textId="77777777">
        <w:tblPrEx>
          <w:tblCellMar>
            <w:top w:w="0" w:type="dxa"/>
            <w:bottom w:w="0" w:type="dxa"/>
          </w:tblCellMar>
        </w:tblPrEx>
        <w:trPr>
          <w:cantSplit/>
          <w:trHeight w:val="560"/>
        </w:trPr>
        <w:tc>
          <w:tcPr>
            <w:tcW w:w="700" w:type="dxa"/>
            <w:tcMar>
              <w:top w:w="0" w:type="dxa"/>
              <w:bottom w:w="0" w:type="dxa"/>
            </w:tcMar>
            <w:vAlign w:val="center"/>
          </w:tcPr>
          <w:p w14:paraId="4D557AA8" w14:textId="77777777" w:rsidR="00574B62" w:rsidRDefault="003A3CAC">
            <w:pPr>
              <w:keepNext/>
              <w:keepLines/>
              <w:spacing w:after="0" w:line="240" w:lineRule="auto"/>
            </w:pPr>
            <w:r>
              <w:rPr>
                <w:sz w:val="18"/>
              </w:rPr>
              <w:t>3221</w:t>
            </w:r>
          </w:p>
        </w:tc>
        <w:tc>
          <w:tcPr>
            <w:tcW w:w="3180" w:type="dxa"/>
            <w:tcMar>
              <w:top w:w="0" w:type="dxa"/>
              <w:bottom w:w="0" w:type="dxa"/>
            </w:tcMar>
            <w:vAlign w:val="center"/>
          </w:tcPr>
          <w:p w14:paraId="634F5F2A" w14:textId="77777777" w:rsidR="00574B62" w:rsidRDefault="003A3CAC">
            <w:pPr>
              <w:keepNext/>
              <w:keepLines/>
              <w:spacing w:after="0" w:line="240" w:lineRule="auto"/>
            </w:pPr>
            <w:r>
              <w:rPr>
                <w:sz w:val="18"/>
              </w:rPr>
              <w:t>Uredski materijal i ostali materijalni rashodi</w:t>
            </w:r>
          </w:p>
        </w:tc>
        <w:tc>
          <w:tcPr>
            <w:tcW w:w="700" w:type="dxa"/>
            <w:tcMar>
              <w:top w:w="0" w:type="dxa"/>
              <w:bottom w:w="0" w:type="dxa"/>
            </w:tcMar>
            <w:vAlign w:val="center"/>
          </w:tcPr>
          <w:p w14:paraId="7702A9D1" w14:textId="77777777" w:rsidR="00574B62" w:rsidRDefault="003A3CAC">
            <w:pPr>
              <w:keepNext/>
              <w:keepLines/>
              <w:spacing w:after="0" w:line="240" w:lineRule="auto"/>
            </w:pPr>
            <w:r>
              <w:rPr>
                <w:sz w:val="18"/>
              </w:rPr>
              <w:t>3221</w:t>
            </w:r>
          </w:p>
        </w:tc>
        <w:tc>
          <w:tcPr>
            <w:tcW w:w="1860" w:type="dxa"/>
            <w:tcMar>
              <w:top w:w="0" w:type="dxa"/>
              <w:bottom w:w="0" w:type="dxa"/>
            </w:tcMar>
            <w:vAlign w:val="center"/>
          </w:tcPr>
          <w:p w14:paraId="3C39B5C8" w14:textId="77777777" w:rsidR="00574B62" w:rsidRDefault="003A3CAC">
            <w:pPr>
              <w:keepNext/>
              <w:keepLines/>
              <w:spacing w:after="0" w:line="240" w:lineRule="auto"/>
              <w:jc w:val="right"/>
            </w:pPr>
            <w:r>
              <w:rPr>
                <w:sz w:val="18"/>
              </w:rPr>
              <w:t>14.520,64</w:t>
            </w:r>
          </w:p>
        </w:tc>
        <w:tc>
          <w:tcPr>
            <w:tcW w:w="1860" w:type="dxa"/>
            <w:tcMar>
              <w:top w:w="0" w:type="dxa"/>
              <w:bottom w:w="0" w:type="dxa"/>
            </w:tcMar>
            <w:vAlign w:val="center"/>
          </w:tcPr>
          <w:p w14:paraId="0CFF8111" w14:textId="77777777" w:rsidR="00574B62" w:rsidRDefault="003A3CAC">
            <w:pPr>
              <w:keepNext/>
              <w:keepLines/>
              <w:spacing w:after="0" w:line="240" w:lineRule="auto"/>
              <w:jc w:val="right"/>
            </w:pPr>
            <w:r>
              <w:rPr>
                <w:sz w:val="18"/>
              </w:rPr>
              <w:t>18.928,81</w:t>
            </w:r>
          </w:p>
        </w:tc>
        <w:tc>
          <w:tcPr>
            <w:tcW w:w="700" w:type="dxa"/>
            <w:tcMar>
              <w:top w:w="0" w:type="dxa"/>
              <w:bottom w:w="0" w:type="dxa"/>
            </w:tcMar>
            <w:vAlign w:val="center"/>
          </w:tcPr>
          <w:p w14:paraId="4107209F" w14:textId="77777777" w:rsidR="00574B62" w:rsidRDefault="003A3CAC">
            <w:pPr>
              <w:keepNext/>
              <w:keepLines/>
              <w:spacing w:after="0" w:line="240" w:lineRule="auto"/>
              <w:jc w:val="right"/>
            </w:pPr>
            <w:r>
              <w:rPr>
                <w:sz w:val="18"/>
              </w:rPr>
              <w:t>130,4</w:t>
            </w:r>
          </w:p>
        </w:tc>
      </w:tr>
    </w:tbl>
    <w:p w14:paraId="1CBE4334" w14:textId="77777777" w:rsidR="00574B62" w:rsidRDefault="00574B62">
      <w:pPr>
        <w:spacing w:after="0"/>
      </w:pPr>
    </w:p>
    <w:p w14:paraId="4A24DD9C" w14:textId="77777777" w:rsidR="00574B62" w:rsidRDefault="003A3CAC">
      <w:pPr>
        <w:jc w:val="both"/>
      </w:pPr>
      <w:r>
        <w:t>Do odstupanja od ostvarenja u izvještajnom razdoblju prethodne godine došlo je zbog nabave veće količine uredskih potrepština.</w:t>
      </w:r>
    </w:p>
    <w:p w14:paraId="03567A99" w14:textId="77777777" w:rsidR="00574B62" w:rsidRDefault="00574B62"/>
    <w:p w14:paraId="27A9F9A7" w14:textId="77777777" w:rsidR="00574B62" w:rsidRDefault="003A3CAC">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48CBEF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DB4CBE"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1BDD07"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FB44BD"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88CF6A" w14:textId="77777777" w:rsidR="00574B62" w:rsidRDefault="003A3CA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89FDA8" w14:textId="77777777" w:rsidR="00574B62" w:rsidRDefault="003A3CA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D50274" w14:textId="77777777" w:rsidR="00574B62" w:rsidRDefault="003A3CAC">
            <w:pPr>
              <w:keepNext/>
              <w:keepLines/>
              <w:spacing w:after="0" w:line="240" w:lineRule="auto"/>
              <w:jc w:val="center"/>
            </w:pPr>
            <w:r>
              <w:rPr>
                <w:b/>
                <w:sz w:val="18"/>
              </w:rPr>
              <w:t>Indeks (%)</w:t>
            </w:r>
          </w:p>
        </w:tc>
      </w:tr>
      <w:tr w:rsidR="00574B62" w14:paraId="07DF6589" w14:textId="77777777">
        <w:tblPrEx>
          <w:tblCellMar>
            <w:top w:w="0" w:type="dxa"/>
            <w:bottom w:w="0" w:type="dxa"/>
          </w:tblCellMar>
        </w:tblPrEx>
        <w:trPr>
          <w:cantSplit/>
          <w:trHeight w:val="560"/>
        </w:trPr>
        <w:tc>
          <w:tcPr>
            <w:tcW w:w="700" w:type="dxa"/>
            <w:tcMar>
              <w:top w:w="0" w:type="dxa"/>
              <w:bottom w:w="0" w:type="dxa"/>
            </w:tcMar>
            <w:vAlign w:val="center"/>
          </w:tcPr>
          <w:p w14:paraId="52B41AD9" w14:textId="77777777" w:rsidR="00574B62" w:rsidRDefault="003A3CAC">
            <w:pPr>
              <w:keepNext/>
              <w:keepLines/>
              <w:spacing w:after="0" w:line="240" w:lineRule="auto"/>
            </w:pPr>
            <w:r>
              <w:rPr>
                <w:sz w:val="18"/>
              </w:rPr>
              <w:t>3224</w:t>
            </w:r>
          </w:p>
        </w:tc>
        <w:tc>
          <w:tcPr>
            <w:tcW w:w="3180" w:type="dxa"/>
            <w:tcMar>
              <w:top w:w="0" w:type="dxa"/>
              <w:bottom w:w="0" w:type="dxa"/>
            </w:tcMar>
            <w:vAlign w:val="center"/>
          </w:tcPr>
          <w:p w14:paraId="6276D53D" w14:textId="77777777" w:rsidR="00574B62" w:rsidRDefault="003A3CAC">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03DF8045" w14:textId="77777777" w:rsidR="00574B62" w:rsidRDefault="003A3CAC">
            <w:pPr>
              <w:keepNext/>
              <w:keepLines/>
              <w:spacing w:after="0" w:line="240" w:lineRule="auto"/>
            </w:pPr>
            <w:r>
              <w:rPr>
                <w:sz w:val="18"/>
              </w:rPr>
              <w:t>3224</w:t>
            </w:r>
          </w:p>
        </w:tc>
        <w:tc>
          <w:tcPr>
            <w:tcW w:w="1860" w:type="dxa"/>
            <w:tcMar>
              <w:top w:w="0" w:type="dxa"/>
              <w:bottom w:w="0" w:type="dxa"/>
            </w:tcMar>
            <w:vAlign w:val="center"/>
          </w:tcPr>
          <w:p w14:paraId="30489B41" w14:textId="77777777" w:rsidR="00574B62" w:rsidRDefault="003A3CAC">
            <w:pPr>
              <w:keepNext/>
              <w:keepLines/>
              <w:spacing w:after="0" w:line="240" w:lineRule="auto"/>
              <w:jc w:val="right"/>
            </w:pPr>
            <w:r>
              <w:rPr>
                <w:sz w:val="18"/>
              </w:rPr>
              <w:t>227,95</w:t>
            </w:r>
          </w:p>
        </w:tc>
        <w:tc>
          <w:tcPr>
            <w:tcW w:w="1860" w:type="dxa"/>
            <w:tcMar>
              <w:top w:w="0" w:type="dxa"/>
              <w:bottom w:w="0" w:type="dxa"/>
            </w:tcMar>
            <w:vAlign w:val="center"/>
          </w:tcPr>
          <w:p w14:paraId="6C78CB53" w14:textId="77777777" w:rsidR="00574B62" w:rsidRDefault="003A3CAC">
            <w:pPr>
              <w:keepNext/>
              <w:keepLines/>
              <w:spacing w:after="0" w:line="240" w:lineRule="auto"/>
              <w:jc w:val="right"/>
            </w:pPr>
            <w:r>
              <w:rPr>
                <w:sz w:val="18"/>
              </w:rPr>
              <w:t>402,80</w:t>
            </w:r>
          </w:p>
        </w:tc>
        <w:tc>
          <w:tcPr>
            <w:tcW w:w="700" w:type="dxa"/>
            <w:tcMar>
              <w:top w:w="0" w:type="dxa"/>
              <w:bottom w:w="0" w:type="dxa"/>
            </w:tcMar>
            <w:vAlign w:val="center"/>
          </w:tcPr>
          <w:p w14:paraId="711D30A0" w14:textId="77777777" w:rsidR="00574B62" w:rsidRDefault="003A3CAC">
            <w:pPr>
              <w:keepNext/>
              <w:keepLines/>
              <w:spacing w:after="0" w:line="240" w:lineRule="auto"/>
              <w:jc w:val="right"/>
            </w:pPr>
            <w:r>
              <w:rPr>
                <w:sz w:val="18"/>
              </w:rPr>
              <w:t>176,7</w:t>
            </w:r>
          </w:p>
        </w:tc>
      </w:tr>
    </w:tbl>
    <w:p w14:paraId="2046F28B" w14:textId="77777777" w:rsidR="00574B62" w:rsidRDefault="00574B62">
      <w:pPr>
        <w:spacing w:after="0"/>
      </w:pPr>
    </w:p>
    <w:p w14:paraId="5CD373B2" w14:textId="77777777" w:rsidR="00574B62" w:rsidRDefault="003A3CAC">
      <w:pPr>
        <w:jc w:val="both"/>
      </w:pPr>
      <w:r>
        <w:t>Do odstupanja od ostvarenja u izvještajnom razdoblju prethodne godine došlo je zbog nabave switch-eva i kablova.</w:t>
      </w:r>
    </w:p>
    <w:p w14:paraId="370A4C28" w14:textId="77777777" w:rsidR="00574B62" w:rsidRDefault="00574B62"/>
    <w:p w14:paraId="211861DD" w14:textId="77777777" w:rsidR="00574B62" w:rsidRDefault="003A3CAC">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173B32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6F3221"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E2E379"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3D575F"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4DBD1D" w14:textId="77777777" w:rsidR="00574B62" w:rsidRDefault="003A3CA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5CE710" w14:textId="77777777" w:rsidR="00574B62" w:rsidRDefault="003A3CA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192F60" w14:textId="77777777" w:rsidR="00574B62" w:rsidRDefault="003A3CAC">
            <w:pPr>
              <w:keepNext/>
              <w:keepLines/>
              <w:spacing w:after="0" w:line="240" w:lineRule="auto"/>
              <w:jc w:val="center"/>
            </w:pPr>
            <w:r>
              <w:rPr>
                <w:b/>
                <w:sz w:val="18"/>
              </w:rPr>
              <w:t>Indeks (%)</w:t>
            </w:r>
          </w:p>
        </w:tc>
      </w:tr>
      <w:tr w:rsidR="00574B62" w14:paraId="33C70CB7" w14:textId="77777777">
        <w:tblPrEx>
          <w:tblCellMar>
            <w:top w:w="0" w:type="dxa"/>
            <w:bottom w:w="0" w:type="dxa"/>
          </w:tblCellMar>
        </w:tblPrEx>
        <w:trPr>
          <w:cantSplit/>
          <w:trHeight w:val="560"/>
        </w:trPr>
        <w:tc>
          <w:tcPr>
            <w:tcW w:w="700" w:type="dxa"/>
            <w:tcMar>
              <w:top w:w="0" w:type="dxa"/>
              <w:bottom w:w="0" w:type="dxa"/>
            </w:tcMar>
            <w:vAlign w:val="center"/>
          </w:tcPr>
          <w:p w14:paraId="5501641B" w14:textId="77777777" w:rsidR="00574B62" w:rsidRDefault="003A3CAC">
            <w:pPr>
              <w:keepNext/>
              <w:keepLines/>
              <w:spacing w:after="0" w:line="240" w:lineRule="auto"/>
            </w:pPr>
            <w:r>
              <w:rPr>
                <w:sz w:val="18"/>
              </w:rPr>
              <w:t>3225</w:t>
            </w:r>
          </w:p>
        </w:tc>
        <w:tc>
          <w:tcPr>
            <w:tcW w:w="3180" w:type="dxa"/>
            <w:tcMar>
              <w:top w:w="0" w:type="dxa"/>
              <w:bottom w:w="0" w:type="dxa"/>
            </w:tcMar>
            <w:vAlign w:val="center"/>
          </w:tcPr>
          <w:p w14:paraId="316A45A3" w14:textId="77777777" w:rsidR="00574B62" w:rsidRDefault="003A3CAC">
            <w:pPr>
              <w:keepNext/>
              <w:keepLines/>
              <w:spacing w:after="0" w:line="240" w:lineRule="auto"/>
            </w:pPr>
            <w:r>
              <w:rPr>
                <w:sz w:val="18"/>
              </w:rPr>
              <w:t>Sitni inventar i autogume</w:t>
            </w:r>
          </w:p>
        </w:tc>
        <w:tc>
          <w:tcPr>
            <w:tcW w:w="700" w:type="dxa"/>
            <w:tcMar>
              <w:top w:w="0" w:type="dxa"/>
              <w:bottom w:w="0" w:type="dxa"/>
            </w:tcMar>
            <w:vAlign w:val="center"/>
          </w:tcPr>
          <w:p w14:paraId="54FE5249" w14:textId="77777777" w:rsidR="00574B62" w:rsidRDefault="003A3CAC">
            <w:pPr>
              <w:keepNext/>
              <w:keepLines/>
              <w:spacing w:after="0" w:line="240" w:lineRule="auto"/>
            </w:pPr>
            <w:r>
              <w:rPr>
                <w:sz w:val="18"/>
              </w:rPr>
              <w:t>3225</w:t>
            </w:r>
          </w:p>
        </w:tc>
        <w:tc>
          <w:tcPr>
            <w:tcW w:w="1860" w:type="dxa"/>
            <w:tcMar>
              <w:top w:w="0" w:type="dxa"/>
              <w:bottom w:w="0" w:type="dxa"/>
            </w:tcMar>
            <w:vAlign w:val="center"/>
          </w:tcPr>
          <w:p w14:paraId="3BA78CB7" w14:textId="77777777" w:rsidR="00574B62" w:rsidRDefault="003A3CAC">
            <w:pPr>
              <w:keepNext/>
              <w:keepLines/>
              <w:spacing w:after="0" w:line="240" w:lineRule="auto"/>
              <w:jc w:val="right"/>
            </w:pPr>
            <w:r>
              <w:rPr>
                <w:sz w:val="18"/>
              </w:rPr>
              <w:t>0,00</w:t>
            </w:r>
          </w:p>
        </w:tc>
        <w:tc>
          <w:tcPr>
            <w:tcW w:w="1860" w:type="dxa"/>
            <w:tcMar>
              <w:top w:w="0" w:type="dxa"/>
              <w:bottom w:w="0" w:type="dxa"/>
            </w:tcMar>
            <w:vAlign w:val="center"/>
          </w:tcPr>
          <w:p w14:paraId="25CE2C49" w14:textId="77777777" w:rsidR="00574B62" w:rsidRDefault="003A3CAC">
            <w:pPr>
              <w:keepNext/>
              <w:keepLines/>
              <w:spacing w:after="0" w:line="240" w:lineRule="auto"/>
              <w:jc w:val="right"/>
            </w:pPr>
            <w:r>
              <w:rPr>
                <w:sz w:val="18"/>
              </w:rPr>
              <w:t>1.485,00</w:t>
            </w:r>
          </w:p>
        </w:tc>
        <w:tc>
          <w:tcPr>
            <w:tcW w:w="700" w:type="dxa"/>
            <w:tcMar>
              <w:top w:w="0" w:type="dxa"/>
              <w:bottom w:w="0" w:type="dxa"/>
            </w:tcMar>
            <w:vAlign w:val="center"/>
          </w:tcPr>
          <w:p w14:paraId="7185C442" w14:textId="77777777" w:rsidR="00574B62" w:rsidRDefault="003A3CAC">
            <w:pPr>
              <w:keepNext/>
              <w:keepLines/>
              <w:spacing w:after="0" w:line="240" w:lineRule="auto"/>
              <w:jc w:val="right"/>
            </w:pPr>
            <w:r>
              <w:rPr>
                <w:sz w:val="18"/>
              </w:rPr>
              <w:t>-</w:t>
            </w:r>
          </w:p>
        </w:tc>
      </w:tr>
    </w:tbl>
    <w:p w14:paraId="763FA251" w14:textId="77777777" w:rsidR="00574B62" w:rsidRDefault="00574B62">
      <w:pPr>
        <w:spacing w:after="0"/>
      </w:pPr>
    </w:p>
    <w:p w14:paraId="0242F577" w14:textId="77777777" w:rsidR="00574B62" w:rsidRDefault="003A3CAC">
      <w:pPr>
        <w:jc w:val="both"/>
      </w:pPr>
      <w:r>
        <w:t>Do odstupanja od ostvarenja u izvještajnom razdoblju prethodne godine došlo je zbog nabave odvlaživača zraka i svjetiljke za računalo. </w:t>
      </w:r>
    </w:p>
    <w:p w14:paraId="5DCF8968" w14:textId="77777777" w:rsidR="00574B62" w:rsidRDefault="003A3CAC">
      <w:r>
        <w:t> </w:t>
      </w:r>
    </w:p>
    <w:p w14:paraId="7DD736F1" w14:textId="77777777" w:rsidR="00574B62" w:rsidRDefault="00574B62"/>
    <w:p w14:paraId="4463BC6D" w14:textId="77777777" w:rsidR="00574B62" w:rsidRDefault="003A3CAC">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2BD403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408B9F"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392D6C"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908033"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92D096" w14:textId="77777777" w:rsidR="00574B62" w:rsidRDefault="003A3CA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58DCD8" w14:textId="77777777" w:rsidR="00574B62" w:rsidRDefault="003A3CA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1CFAF3" w14:textId="77777777" w:rsidR="00574B62" w:rsidRDefault="003A3CAC">
            <w:pPr>
              <w:keepNext/>
              <w:keepLines/>
              <w:spacing w:after="0" w:line="240" w:lineRule="auto"/>
              <w:jc w:val="center"/>
            </w:pPr>
            <w:r>
              <w:rPr>
                <w:b/>
                <w:sz w:val="18"/>
              </w:rPr>
              <w:t>Indeks (%)</w:t>
            </w:r>
          </w:p>
        </w:tc>
      </w:tr>
      <w:tr w:rsidR="00574B62" w14:paraId="6C28C1B4" w14:textId="77777777">
        <w:tblPrEx>
          <w:tblCellMar>
            <w:top w:w="0" w:type="dxa"/>
            <w:bottom w:w="0" w:type="dxa"/>
          </w:tblCellMar>
        </w:tblPrEx>
        <w:trPr>
          <w:cantSplit/>
          <w:trHeight w:val="560"/>
        </w:trPr>
        <w:tc>
          <w:tcPr>
            <w:tcW w:w="700" w:type="dxa"/>
            <w:tcMar>
              <w:top w:w="0" w:type="dxa"/>
              <w:bottom w:w="0" w:type="dxa"/>
            </w:tcMar>
            <w:vAlign w:val="center"/>
          </w:tcPr>
          <w:p w14:paraId="7FA10E40" w14:textId="77777777" w:rsidR="00574B62" w:rsidRDefault="003A3CAC">
            <w:pPr>
              <w:keepNext/>
              <w:keepLines/>
              <w:spacing w:after="0" w:line="240" w:lineRule="auto"/>
            </w:pPr>
            <w:r>
              <w:rPr>
                <w:sz w:val="18"/>
              </w:rPr>
              <w:t>3231</w:t>
            </w:r>
          </w:p>
        </w:tc>
        <w:tc>
          <w:tcPr>
            <w:tcW w:w="3180" w:type="dxa"/>
            <w:tcMar>
              <w:top w:w="0" w:type="dxa"/>
              <w:bottom w:w="0" w:type="dxa"/>
            </w:tcMar>
            <w:vAlign w:val="center"/>
          </w:tcPr>
          <w:p w14:paraId="60ACB937" w14:textId="77777777" w:rsidR="00574B62" w:rsidRDefault="003A3CAC">
            <w:pPr>
              <w:keepNext/>
              <w:keepLines/>
              <w:spacing w:after="0" w:line="240" w:lineRule="auto"/>
            </w:pPr>
            <w:r>
              <w:rPr>
                <w:sz w:val="18"/>
              </w:rPr>
              <w:t>Usluge telefona, interneta, pošte i prijevoza</w:t>
            </w:r>
          </w:p>
        </w:tc>
        <w:tc>
          <w:tcPr>
            <w:tcW w:w="700" w:type="dxa"/>
            <w:tcMar>
              <w:top w:w="0" w:type="dxa"/>
              <w:bottom w:w="0" w:type="dxa"/>
            </w:tcMar>
            <w:vAlign w:val="center"/>
          </w:tcPr>
          <w:p w14:paraId="5D4A5882" w14:textId="77777777" w:rsidR="00574B62" w:rsidRDefault="003A3CAC">
            <w:pPr>
              <w:keepNext/>
              <w:keepLines/>
              <w:spacing w:after="0" w:line="240" w:lineRule="auto"/>
            </w:pPr>
            <w:r>
              <w:rPr>
                <w:sz w:val="18"/>
              </w:rPr>
              <w:t>3231</w:t>
            </w:r>
          </w:p>
        </w:tc>
        <w:tc>
          <w:tcPr>
            <w:tcW w:w="1860" w:type="dxa"/>
            <w:tcMar>
              <w:top w:w="0" w:type="dxa"/>
              <w:bottom w:w="0" w:type="dxa"/>
            </w:tcMar>
            <w:vAlign w:val="center"/>
          </w:tcPr>
          <w:p w14:paraId="083251CA" w14:textId="77777777" w:rsidR="00574B62" w:rsidRDefault="003A3CAC">
            <w:pPr>
              <w:keepNext/>
              <w:keepLines/>
              <w:spacing w:after="0" w:line="240" w:lineRule="auto"/>
              <w:jc w:val="right"/>
            </w:pPr>
            <w:r>
              <w:rPr>
                <w:sz w:val="18"/>
              </w:rPr>
              <w:t>908,34</w:t>
            </w:r>
          </w:p>
        </w:tc>
        <w:tc>
          <w:tcPr>
            <w:tcW w:w="1860" w:type="dxa"/>
            <w:tcMar>
              <w:top w:w="0" w:type="dxa"/>
              <w:bottom w:w="0" w:type="dxa"/>
            </w:tcMar>
            <w:vAlign w:val="center"/>
          </w:tcPr>
          <w:p w14:paraId="0D786EB4" w14:textId="77777777" w:rsidR="00574B62" w:rsidRDefault="003A3CAC">
            <w:pPr>
              <w:keepNext/>
              <w:keepLines/>
              <w:spacing w:after="0" w:line="240" w:lineRule="auto"/>
              <w:jc w:val="right"/>
            </w:pPr>
            <w:r>
              <w:rPr>
                <w:sz w:val="18"/>
              </w:rPr>
              <w:t>1.448,29</w:t>
            </w:r>
          </w:p>
        </w:tc>
        <w:tc>
          <w:tcPr>
            <w:tcW w:w="700" w:type="dxa"/>
            <w:tcMar>
              <w:top w:w="0" w:type="dxa"/>
              <w:bottom w:w="0" w:type="dxa"/>
            </w:tcMar>
            <w:vAlign w:val="center"/>
          </w:tcPr>
          <w:p w14:paraId="603BAB55" w14:textId="77777777" w:rsidR="00574B62" w:rsidRDefault="003A3CAC">
            <w:pPr>
              <w:keepNext/>
              <w:keepLines/>
              <w:spacing w:after="0" w:line="240" w:lineRule="auto"/>
              <w:jc w:val="right"/>
            </w:pPr>
            <w:r>
              <w:rPr>
                <w:sz w:val="18"/>
              </w:rPr>
              <w:t>159,4</w:t>
            </w:r>
          </w:p>
        </w:tc>
      </w:tr>
    </w:tbl>
    <w:p w14:paraId="729C10D2" w14:textId="77777777" w:rsidR="00574B62" w:rsidRDefault="00574B62">
      <w:pPr>
        <w:spacing w:after="0"/>
      </w:pPr>
    </w:p>
    <w:p w14:paraId="683E40FF" w14:textId="77777777" w:rsidR="00574B62" w:rsidRDefault="003A3CAC">
      <w:pPr>
        <w:jc w:val="both"/>
      </w:pPr>
      <w:r>
        <w:t>Do odstupanja od ostvarenja u izvještajnom razdoblju prethodne godine došlo je zbog povećanja troškova telekomunikacijskih usluga uslijed povećanja broja djelatnika Ureda te troškova poštarine.</w:t>
      </w:r>
    </w:p>
    <w:p w14:paraId="37506874" w14:textId="77777777" w:rsidR="00574B62" w:rsidRDefault="00574B62"/>
    <w:p w14:paraId="22C4009C" w14:textId="77777777" w:rsidR="00574B62" w:rsidRDefault="003A3CAC">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2FFD90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582BAD"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905EDE"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944E61"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8FB003" w14:textId="77777777" w:rsidR="00574B62" w:rsidRDefault="003A3CA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603596" w14:textId="77777777" w:rsidR="00574B62" w:rsidRDefault="003A3CA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F494CE" w14:textId="77777777" w:rsidR="00574B62" w:rsidRDefault="003A3CAC">
            <w:pPr>
              <w:keepNext/>
              <w:keepLines/>
              <w:spacing w:after="0" w:line="240" w:lineRule="auto"/>
              <w:jc w:val="center"/>
            </w:pPr>
            <w:r>
              <w:rPr>
                <w:b/>
                <w:sz w:val="18"/>
              </w:rPr>
              <w:t>Indeks (%)</w:t>
            </w:r>
          </w:p>
        </w:tc>
      </w:tr>
      <w:tr w:rsidR="00574B62" w14:paraId="76DF1E4B" w14:textId="77777777">
        <w:tblPrEx>
          <w:tblCellMar>
            <w:top w:w="0" w:type="dxa"/>
            <w:bottom w:w="0" w:type="dxa"/>
          </w:tblCellMar>
        </w:tblPrEx>
        <w:trPr>
          <w:cantSplit/>
          <w:trHeight w:val="560"/>
        </w:trPr>
        <w:tc>
          <w:tcPr>
            <w:tcW w:w="700" w:type="dxa"/>
            <w:tcMar>
              <w:top w:w="0" w:type="dxa"/>
              <w:bottom w:w="0" w:type="dxa"/>
            </w:tcMar>
            <w:vAlign w:val="center"/>
          </w:tcPr>
          <w:p w14:paraId="2D9BA861" w14:textId="77777777" w:rsidR="00574B62" w:rsidRDefault="003A3CAC">
            <w:pPr>
              <w:keepNext/>
              <w:keepLines/>
              <w:spacing w:after="0" w:line="240" w:lineRule="auto"/>
            </w:pPr>
            <w:r>
              <w:rPr>
                <w:sz w:val="18"/>
              </w:rPr>
              <w:t>3232</w:t>
            </w:r>
          </w:p>
        </w:tc>
        <w:tc>
          <w:tcPr>
            <w:tcW w:w="3180" w:type="dxa"/>
            <w:tcMar>
              <w:top w:w="0" w:type="dxa"/>
              <w:bottom w:w="0" w:type="dxa"/>
            </w:tcMar>
            <w:vAlign w:val="center"/>
          </w:tcPr>
          <w:p w14:paraId="47975CD7" w14:textId="77777777" w:rsidR="00574B62" w:rsidRDefault="003A3CAC">
            <w:pPr>
              <w:keepNext/>
              <w:keepLines/>
              <w:spacing w:after="0" w:line="240" w:lineRule="auto"/>
            </w:pPr>
            <w:r>
              <w:rPr>
                <w:sz w:val="18"/>
              </w:rPr>
              <w:t>Usluge tekućeg i investicijskog održavanja</w:t>
            </w:r>
          </w:p>
        </w:tc>
        <w:tc>
          <w:tcPr>
            <w:tcW w:w="700" w:type="dxa"/>
            <w:tcMar>
              <w:top w:w="0" w:type="dxa"/>
              <w:bottom w:w="0" w:type="dxa"/>
            </w:tcMar>
            <w:vAlign w:val="center"/>
          </w:tcPr>
          <w:p w14:paraId="14D18883" w14:textId="77777777" w:rsidR="00574B62" w:rsidRDefault="003A3CAC">
            <w:pPr>
              <w:keepNext/>
              <w:keepLines/>
              <w:spacing w:after="0" w:line="240" w:lineRule="auto"/>
            </w:pPr>
            <w:r>
              <w:rPr>
                <w:sz w:val="18"/>
              </w:rPr>
              <w:t>3232</w:t>
            </w:r>
          </w:p>
        </w:tc>
        <w:tc>
          <w:tcPr>
            <w:tcW w:w="1860" w:type="dxa"/>
            <w:tcMar>
              <w:top w:w="0" w:type="dxa"/>
              <w:bottom w:w="0" w:type="dxa"/>
            </w:tcMar>
            <w:vAlign w:val="center"/>
          </w:tcPr>
          <w:p w14:paraId="456ECC5A" w14:textId="77777777" w:rsidR="00574B62" w:rsidRDefault="003A3CAC">
            <w:pPr>
              <w:keepNext/>
              <w:keepLines/>
              <w:spacing w:after="0" w:line="240" w:lineRule="auto"/>
              <w:jc w:val="right"/>
            </w:pPr>
            <w:r>
              <w:rPr>
                <w:sz w:val="18"/>
              </w:rPr>
              <w:t>157,50</w:t>
            </w:r>
          </w:p>
        </w:tc>
        <w:tc>
          <w:tcPr>
            <w:tcW w:w="1860" w:type="dxa"/>
            <w:tcMar>
              <w:top w:w="0" w:type="dxa"/>
              <w:bottom w:w="0" w:type="dxa"/>
            </w:tcMar>
            <w:vAlign w:val="center"/>
          </w:tcPr>
          <w:p w14:paraId="46A26C77" w14:textId="77777777" w:rsidR="00574B62" w:rsidRDefault="003A3CAC">
            <w:pPr>
              <w:keepNext/>
              <w:keepLines/>
              <w:spacing w:after="0" w:line="240" w:lineRule="auto"/>
              <w:jc w:val="right"/>
            </w:pPr>
            <w:r>
              <w:rPr>
                <w:sz w:val="18"/>
              </w:rPr>
              <w:t>15.102,55</w:t>
            </w:r>
          </w:p>
        </w:tc>
        <w:tc>
          <w:tcPr>
            <w:tcW w:w="700" w:type="dxa"/>
            <w:tcMar>
              <w:top w:w="0" w:type="dxa"/>
              <w:bottom w:w="0" w:type="dxa"/>
            </w:tcMar>
            <w:vAlign w:val="center"/>
          </w:tcPr>
          <w:p w14:paraId="6027EDEA" w14:textId="77777777" w:rsidR="00574B62" w:rsidRDefault="003A3CAC">
            <w:pPr>
              <w:keepNext/>
              <w:keepLines/>
              <w:spacing w:after="0" w:line="240" w:lineRule="auto"/>
              <w:jc w:val="right"/>
            </w:pPr>
            <w:r>
              <w:rPr>
                <w:sz w:val="18"/>
              </w:rPr>
              <w:t>9588,9</w:t>
            </w:r>
          </w:p>
        </w:tc>
      </w:tr>
    </w:tbl>
    <w:p w14:paraId="689A1FDA" w14:textId="77777777" w:rsidR="00574B62" w:rsidRDefault="00574B62">
      <w:pPr>
        <w:spacing w:after="0"/>
      </w:pPr>
    </w:p>
    <w:p w14:paraId="7BC4CABA" w14:textId="77777777" w:rsidR="00574B62" w:rsidRDefault="003A3CAC">
      <w:pPr>
        <w:jc w:val="both"/>
      </w:pPr>
      <w:r>
        <w:t>Do odstupanja od ostvarenja u izvještajnom razdoblju prethodne godine došlo je zbog izrade zavjesa te tapetarskog uređenja namještaja.</w:t>
      </w:r>
    </w:p>
    <w:p w14:paraId="47A24E49" w14:textId="77777777" w:rsidR="00574B62" w:rsidRDefault="00574B62"/>
    <w:p w14:paraId="38A22528" w14:textId="77777777" w:rsidR="00574B62" w:rsidRDefault="003A3CAC">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1D39BD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7832D1"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425A1D"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87CA5F"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6B956D" w14:textId="77777777" w:rsidR="00574B62" w:rsidRDefault="003A3CA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503FA7" w14:textId="77777777" w:rsidR="00574B62" w:rsidRDefault="003A3CA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A6C754" w14:textId="77777777" w:rsidR="00574B62" w:rsidRDefault="003A3CAC">
            <w:pPr>
              <w:keepNext/>
              <w:keepLines/>
              <w:spacing w:after="0" w:line="240" w:lineRule="auto"/>
              <w:jc w:val="center"/>
            </w:pPr>
            <w:r>
              <w:rPr>
                <w:b/>
                <w:sz w:val="18"/>
              </w:rPr>
              <w:t>Indeks (%)</w:t>
            </w:r>
          </w:p>
        </w:tc>
      </w:tr>
      <w:tr w:rsidR="00574B62" w14:paraId="709530DE" w14:textId="77777777">
        <w:tblPrEx>
          <w:tblCellMar>
            <w:top w:w="0" w:type="dxa"/>
            <w:bottom w:w="0" w:type="dxa"/>
          </w:tblCellMar>
        </w:tblPrEx>
        <w:trPr>
          <w:cantSplit/>
          <w:trHeight w:val="560"/>
        </w:trPr>
        <w:tc>
          <w:tcPr>
            <w:tcW w:w="700" w:type="dxa"/>
            <w:tcMar>
              <w:top w:w="0" w:type="dxa"/>
              <w:bottom w:w="0" w:type="dxa"/>
            </w:tcMar>
            <w:vAlign w:val="center"/>
          </w:tcPr>
          <w:p w14:paraId="4B20205E" w14:textId="77777777" w:rsidR="00574B62" w:rsidRDefault="003A3CAC">
            <w:pPr>
              <w:keepNext/>
              <w:keepLines/>
              <w:spacing w:after="0" w:line="240" w:lineRule="auto"/>
            </w:pPr>
            <w:r>
              <w:rPr>
                <w:sz w:val="18"/>
              </w:rPr>
              <w:t>3233</w:t>
            </w:r>
          </w:p>
        </w:tc>
        <w:tc>
          <w:tcPr>
            <w:tcW w:w="3180" w:type="dxa"/>
            <w:tcMar>
              <w:top w:w="0" w:type="dxa"/>
              <w:bottom w:w="0" w:type="dxa"/>
            </w:tcMar>
            <w:vAlign w:val="center"/>
          </w:tcPr>
          <w:p w14:paraId="2A86977B" w14:textId="77777777" w:rsidR="00574B62" w:rsidRDefault="003A3CAC">
            <w:pPr>
              <w:keepNext/>
              <w:keepLines/>
              <w:spacing w:after="0" w:line="240" w:lineRule="auto"/>
            </w:pPr>
            <w:r>
              <w:rPr>
                <w:sz w:val="18"/>
              </w:rPr>
              <w:t>Usluge promidžbe i informiranja</w:t>
            </w:r>
          </w:p>
        </w:tc>
        <w:tc>
          <w:tcPr>
            <w:tcW w:w="700" w:type="dxa"/>
            <w:tcMar>
              <w:top w:w="0" w:type="dxa"/>
              <w:bottom w:w="0" w:type="dxa"/>
            </w:tcMar>
            <w:vAlign w:val="center"/>
          </w:tcPr>
          <w:p w14:paraId="086E21A7" w14:textId="77777777" w:rsidR="00574B62" w:rsidRDefault="003A3CAC">
            <w:pPr>
              <w:keepNext/>
              <w:keepLines/>
              <w:spacing w:after="0" w:line="240" w:lineRule="auto"/>
            </w:pPr>
            <w:r>
              <w:rPr>
                <w:sz w:val="18"/>
              </w:rPr>
              <w:t>3233</w:t>
            </w:r>
          </w:p>
        </w:tc>
        <w:tc>
          <w:tcPr>
            <w:tcW w:w="1860" w:type="dxa"/>
            <w:tcMar>
              <w:top w:w="0" w:type="dxa"/>
              <w:bottom w:w="0" w:type="dxa"/>
            </w:tcMar>
            <w:vAlign w:val="center"/>
          </w:tcPr>
          <w:p w14:paraId="040DC097" w14:textId="77777777" w:rsidR="00574B62" w:rsidRDefault="003A3CAC">
            <w:pPr>
              <w:keepNext/>
              <w:keepLines/>
              <w:spacing w:after="0" w:line="240" w:lineRule="auto"/>
              <w:jc w:val="right"/>
            </w:pPr>
            <w:r>
              <w:rPr>
                <w:sz w:val="18"/>
              </w:rPr>
              <w:t>392,19</w:t>
            </w:r>
          </w:p>
        </w:tc>
        <w:tc>
          <w:tcPr>
            <w:tcW w:w="1860" w:type="dxa"/>
            <w:tcMar>
              <w:top w:w="0" w:type="dxa"/>
              <w:bottom w:w="0" w:type="dxa"/>
            </w:tcMar>
            <w:vAlign w:val="center"/>
          </w:tcPr>
          <w:p w14:paraId="1EA207D2" w14:textId="77777777" w:rsidR="00574B62" w:rsidRDefault="003A3CAC">
            <w:pPr>
              <w:keepNext/>
              <w:keepLines/>
              <w:spacing w:after="0" w:line="240" w:lineRule="auto"/>
              <w:jc w:val="right"/>
            </w:pPr>
            <w:r>
              <w:rPr>
                <w:sz w:val="18"/>
              </w:rPr>
              <w:t>249,99</w:t>
            </w:r>
          </w:p>
        </w:tc>
        <w:tc>
          <w:tcPr>
            <w:tcW w:w="700" w:type="dxa"/>
            <w:tcMar>
              <w:top w:w="0" w:type="dxa"/>
              <w:bottom w:w="0" w:type="dxa"/>
            </w:tcMar>
            <w:vAlign w:val="center"/>
          </w:tcPr>
          <w:p w14:paraId="4912C826" w14:textId="77777777" w:rsidR="00574B62" w:rsidRDefault="003A3CAC">
            <w:pPr>
              <w:keepNext/>
              <w:keepLines/>
              <w:spacing w:after="0" w:line="240" w:lineRule="auto"/>
              <w:jc w:val="right"/>
            </w:pPr>
            <w:r>
              <w:rPr>
                <w:sz w:val="18"/>
              </w:rPr>
              <w:t>63,7</w:t>
            </w:r>
          </w:p>
        </w:tc>
      </w:tr>
    </w:tbl>
    <w:p w14:paraId="2680B766" w14:textId="77777777" w:rsidR="00574B62" w:rsidRDefault="00574B62">
      <w:pPr>
        <w:spacing w:after="0"/>
      </w:pPr>
    </w:p>
    <w:p w14:paraId="33089C8C" w14:textId="77777777" w:rsidR="00574B62" w:rsidRDefault="003A3CAC">
      <w:pPr>
        <w:jc w:val="both"/>
      </w:pPr>
      <w:r>
        <w:t>Do odstupanja od ostvarenja u izvještajnom razdoblju prethodne godine došlo je zbog otkazivanja pretplate na eTelegram.</w:t>
      </w:r>
    </w:p>
    <w:p w14:paraId="6C6A6E30" w14:textId="77777777" w:rsidR="00574B62" w:rsidRDefault="00574B62"/>
    <w:p w14:paraId="4A1224A4" w14:textId="77777777" w:rsidR="00574B62" w:rsidRDefault="003A3CAC">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619715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149580"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B814E2"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060395"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C4511C" w14:textId="77777777" w:rsidR="00574B62" w:rsidRDefault="003A3CA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685AD1" w14:textId="77777777" w:rsidR="00574B62" w:rsidRDefault="003A3CAC">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14:paraId="6B70CDE1" w14:textId="77777777" w:rsidR="00574B62" w:rsidRDefault="003A3CAC">
            <w:pPr>
              <w:keepNext/>
              <w:keepLines/>
              <w:spacing w:after="0" w:line="240" w:lineRule="auto"/>
              <w:jc w:val="center"/>
            </w:pPr>
            <w:r>
              <w:rPr>
                <w:b/>
                <w:sz w:val="18"/>
              </w:rPr>
              <w:t>Indeks (%)</w:t>
            </w:r>
          </w:p>
        </w:tc>
      </w:tr>
      <w:tr w:rsidR="00574B62" w14:paraId="66C47E98" w14:textId="77777777">
        <w:tblPrEx>
          <w:tblCellMar>
            <w:top w:w="0" w:type="dxa"/>
            <w:bottom w:w="0" w:type="dxa"/>
          </w:tblCellMar>
        </w:tblPrEx>
        <w:trPr>
          <w:cantSplit/>
          <w:trHeight w:val="560"/>
        </w:trPr>
        <w:tc>
          <w:tcPr>
            <w:tcW w:w="700" w:type="dxa"/>
            <w:tcMar>
              <w:top w:w="0" w:type="dxa"/>
              <w:bottom w:w="0" w:type="dxa"/>
            </w:tcMar>
            <w:vAlign w:val="center"/>
          </w:tcPr>
          <w:p w14:paraId="7C18AF17" w14:textId="77777777" w:rsidR="00574B62" w:rsidRDefault="003A3CAC">
            <w:pPr>
              <w:keepNext/>
              <w:keepLines/>
              <w:spacing w:after="0" w:line="240" w:lineRule="auto"/>
            </w:pPr>
            <w:r>
              <w:rPr>
                <w:sz w:val="18"/>
              </w:rPr>
              <w:t>3235</w:t>
            </w:r>
          </w:p>
        </w:tc>
        <w:tc>
          <w:tcPr>
            <w:tcW w:w="3180" w:type="dxa"/>
            <w:tcMar>
              <w:top w:w="0" w:type="dxa"/>
              <w:bottom w:w="0" w:type="dxa"/>
            </w:tcMar>
            <w:vAlign w:val="center"/>
          </w:tcPr>
          <w:p w14:paraId="5A02052F" w14:textId="77777777" w:rsidR="00574B62" w:rsidRDefault="003A3CAC">
            <w:pPr>
              <w:keepNext/>
              <w:keepLines/>
              <w:spacing w:after="0" w:line="240" w:lineRule="auto"/>
            </w:pPr>
            <w:r>
              <w:rPr>
                <w:sz w:val="18"/>
              </w:rPr>
              <w:t>Zakupnine i najamnine</w:t>
            </w:r>
          </w:p>
        </w:tc>
        <w:tc>
          <w:tcPr>
            <w:tcW w:w="700" w:type="dxa"/>
            <w:tcMar>
              <w:top w:w="0" w:type="dxa"/>
              <w:bottom w:w="0" w:type="dxa"/>
            </w:tcMar>
            <w:vAlign w:val="center"/>
          </w:tcPr>
          <w:p w14:paraId="1A8DB16C" w14:textId="77777777" w:rsidR="00574B62" w:rsidRDefault="003A3CAC">
            <w:pPr>
              <w:keepNext/>
              <w:keepLines/>
              <w:spacing w:after="0" w:line="240" w:lineRule="auto"/>
            </w:pPr>
            <w:r>
              <w:rPr>
                <w:sz w:val="18"/>
              </w:rPr>
              <w:t>3235</w:t>
            </w:r>
          </w:p>
        </w:tc>
        <w:tc>
          <w:tcPr>
            <w:tcW w:w="1860" w:type="dxa"/>
            <w:tcMar>
              <w:top w:w="0" w:type="dxa"/>
              <w:bottom w:w="0" w:type="dxa"/>
            </w:tcMar>
            <w:vAlign w:val="center"/>
          </w:tcPr>
          <w:p w14:paraId="48DC2B70" w14:textId="77777777" w:rsidR="00574B62" w:rsidRDefault="003A3CAC">
            <w:pPr>
              <w:keepNext/>
              <w:keepLines/>
              <w:spacing w:after="0" w:line="240" w:lineRule="auto"/>
              <w:jc w:val="right"/>
            </w:pPr>
            <w:r>
              <w:rPr>
                <w:sz w:val="18"/>
              </w:rPr>
              <w:t>1.721,81</w:t>
            </w:r>
          </w:p>
        </w:tc>
        <w:tc>
          <w:tcPr>
            <w:tcW w:w="1860" w:type="dxa"/>
            <w:tcMar>
              <w:top w:w="0" w:type="dxa"/>
              <w:bottom w:w="0" w:type="dxa"/>
            </w:tcMar>
            <w:vAlign w:val="center"/>
          </w:tcPr>
          <w:p w14:paraId="417B5229" w14:textId="77777777" w:rsidR="00574B62" w:rsidRDefault="003A3CAC">
            <w:pPr>
              <w:keepNext/>
              <w:keepLines/>
              <w:spacing w:after="0" w:line="240" w:lineRule="auto"/>
              <w:jc w:val="right"/>
            </w:pPr>
            <w:r>
              <w:rPr>
                <w:sz w:val="18"/>
              </w:rPr>
              <w:t>11.142,98</w:t>
            </w:r>
          </w:p>
        </w:tc>
        <w:tc>
          <w:tcPr>
            <w:tcW w:w="700" w:type="dxa"/>
            <w:tcMar>
              <w:top w:w="0" w:type="dxa"/>
              <w:bottom w:w="0" w:type="dxa"/>
            </w:tcMar>
            <w:vAlign w:val="center"/>
          </w:tcPr>
          <w:p w14:paraId="330BCD01" w14:textId="77777777" w:rsidR="00574B62" w:rsidRDefault="003A3CAC">
            <w:pPr>
              <w:keepNext/>
              <w:keepLines/>
              <w:spacing w:after="0" w:line="240" w:lineRule="auto"/>
              <w:jc w:val="right"/>
            </w:pPr>
            <w:r>
              <w:rPr>
                <w:sz w:val="18"/>
              </w:rPr>
              <w:t>647,2</w:t>
            </w:r>
          </w:p>
        </w:tc>
      </w:tr>
    </w:tbl>
    <w:p w14:paraId="1B398841" w14:textId="77777777" w:rsidR="00574B62" w:rsidRDefault="00574B62">
      <w:pPr>
        <w:spacing w:after="0"/>
      </w:pPr>
    </w:p>
    <w:p w14:paraId="092CE2D5" w14:textId="77777777" w:rsidR="00574B62" w:rsidRDefault="003A3CAC">
      <w:pPr>
        <w:jc w:val="both"/>
      </w:pPr>
      <w:r>
        <w:t>Do odstupanja od ostvarenja u izvještajnom razdoblju prethodne godine došlo je zbog povećanja troškova za Microsoft licence.</w:t>
      </w:r>
    </w:p>
    <w:p w14:paraId="1A06C838" w14:textId="77777777" w:rsidR="00574B62" w:rsidRDefault="00574B62"/>
    <w:p w14:paraId="113BC0B9" w14:textId="77777777" w:rsidR="00574B62" w:rsidRDefault="003A3CAC">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320B3C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5D2B69"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572971"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DDCD22"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137F93" w14:textId="77777777" w:rsidR="00574B62" w:rsidRDefault="003A3CA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11E55F" w14:textId="77777777" w:rsidR="00574B62" w:rsidRDefault="003A3CA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99457B" w14:textId="77777777" w:rsidR="00574B62" w:rsidRDefault="003A3CAC">
            <w:pPr>
              <w:keepNext/>
              <w:keepLines/>
              <w:spacing w:after="0" w:line="240" w:lineRule="auto"/>
              <w:jc w:val="center"/>
            </w:pPr>
            <w:r>
              <w:rPr>
                <w:b/>
                <w:sz w:val="18"/>
              </w:rPr>
              <w:t>Indeks (%)</w:t>
            </w:r>
          </w:p>
        </w:tc>
      </w:tr>
      <w:tr w:rsidR="00574B62" w14:paraId="077CFA74" w14:textId="77777777">
        <w:tblPrEx>
          <w:tblCellMar>
            <w:top w:w="0" w:type="dxa"/>
            <w:bottom w:w="0" w:type="dxa"/>
          </w:tblCellMar>
        </w:tblPrEx>
        <w:trPr>
          <w:cantSplit/>
          <w:trHeight w:val="560"/>
        </w:trPr>
        <w:tc>
          <w:tcPr>
            <w:tcW w:w="700" w:type="dxa"/>
            <w:tcMar>
              <w:top w:w="0" w:type="dxa"/>
              <w:bottom w:w="0" w:type="dxa"/>
            </w:tcMar>
            <w:vAlign w:val="center"/>
          </w:tcPr>
          <w:p w14:paraId="7420AD45" w14:textId="77777777" w:rsidR="00574B62" w:rsidRDefault="003A3CAC">
            <w:pPr>
              <w:keepNext/>
              <w:keepLines/>
              <w:spacing w:after="0" w:line="240" w:lineRule="auto"/>
            </w:pPr>
            <w:r>
              <w:rPr>
                <w:sz w:val="18"/>
              </w:rPr>
              <w:t>3236</w:t>
            </w:r>
          </w:p>
        </w:tc>
        <w:tc>
          <w:tcPr>
            <w:tcW w:w="3180" w:type="dxa"/>
            <w:tcMar>
              <w:top w:w="0" w:type="dxa"/>
              <w:bottom w:w="0" w:type="dxa"/>
            </w:tcMar>
            <w:vAlign w:val="center"/>
          </w:tcPr>
          <w:p w14:paraId="24A41B4A" w14:textId="77777777" w:rsidR="00574B62" w:rsidRDefault="003A3CAC">
            <w:pPr>
              <w:keepNext/>
              <w:keepLines/>
              <w:spacing w:after="0" w:line="240" w:lineRule="auto"/>
            </w:pPr>
            <w:r>
              <w:rPr>
                <w:sz w:val="18"/>
              </w:rPr>
              <w:t>Zdravstvene i veterinarske usluge</w:t>
            </w:r>
          </w:p>
        </w:tc>
        <w:tc>
          <w:tcPr>
            <w:tcW w:w="700" w:type="dxa"/>
            <w:tcMar>
              <w:top w:w="0" w:type="dxa"/>
              <w:bottom w:w="0" w:type="dxa"/>
            </w:tcMar>
            <w:vAlign w:val="center"/>
          </w:tcPr>
          <w:p w14:paraId="46B7BD06" w14:textId="77777777" w:rsidR="00574B62" w:rsidRDefault="003A3CAC">
            <w:pPr>
              <w:keepNext/>
              <w:keepLines/>
              <w:spacing w:after="0" w:line="240" w:lineRule="auto"/>
            </w:pPr>
            <w:r>
              <w:rPr>
                <w:sz w:val="18"/>
              </w:rPr>
              <w:t>3236</w:t>
            </w:r>
          </w:p>
        </w:tc>
        <w:tc>
          <w:tcPr>
            <w:tcW w:w="1860" w:type="dxa"/>
            <w:tcMar>
              <w:top w:w="0" w:type="dxa"/>
              <w:bottom w:w="0" w:type="dxa"/>
            </w:tcMar>
            <w:vAlign w:val="center"/>
          </w:tcPr>
          <w:p w14:paraId="11DB728A" w14:textId="77777777" w:rsidR="00574B62" w:rsidRDefault="003A3CAC">
            <w:pPr>
              <w:keepNext/>
              <w:keepLines/>
              <w:spacing w:after="0" w:line="240" w:lineRule="auto"/>
              <w:jc w:val="right"/>
            </w:pPr>
            <w:r>
              <w:rPr>
                <w:sz w:val="18"/>
              </w:rPr>
              <w:t>2.340,00</w:t>
            </w:r>
          </w:p>
        </w:tc>
        <w:tc>
          <w:tcPr>
            <w:tcW w:w="1860" w:type="dxa"/>
            <w:tcMar>
              <w:top w:w="0" w:type="dxa"/>
              <w:bottom w:w="0" w:type="dxa"/>
            </w:tcMar>
            <w:vAlign w:val="center"/>
          </w:tcPr>
          <w:p w14:paraId="2AC5C611" w14:textId="77777777" w:rsidR="00574B62" w:rsidRDefault="003A3CAC">
            <w:pPr>
              <w:keepNext/>
              <w:keepLines/>
              <w:spacing w:after="0" w:line="240" w:lineRule="auto"/>
              <w:jc w:val="right"/>
            </w:pPr>
            <w:r>
              <w:rPr>
                <w:sz w:val="18"/>
              </w:rPr>
              <w:t>1.590,00</w:t>
            </w:r>
          </w:p>
        </w:tc>
        <w:tc>
          <w:tcPr>
            <w:tcW w:w="700" w:type="dxa"/>
            <w:tcMar>
              <w:top w:w="0" w:type="dxa"/>
              <w:bottom w:w="0" w:type="dxa"/>
            </w:tcMar>
            <w:vAlign w:val="center"/>
          </w:tcPr>
          <w:p w14:paraId="004C3AEB" w14:textId="77777777" w:rsidR="00574B62" w:rsidRDefault="003A3CAC">
            <w:pPr>
              <w:keepNext/>
              <w:keepLines/>
              <w:spacing w:after="0" w:line="240" w:lineRule="auto"/>
              <w:jc w:val="right"/>
            </w:pPr>
            <w:r>
              <w:rPr>
                <w:sz w:val="18"/>
              </w:rPr>
              <w:t>67,9</w:t>
            </w:r>
          </w:p>
        </w:tc>
      </w:tr>
    </w:tbl>
    <w:p w14:paraId="60A0E6A4" w14:textId="77777777" w:rsidR="00574B62" w:rsidRDefault="00574B62">
      <w:pPr>
        <w:spacing w:after="0"/>
      </w:pPr>
    </w:p>
    <w:p w14:paraId="17BD1A22" w14:textId="77777777" w:rsidR="00574B62" w:rsidRDefault="003A3CAC">
      <w:pPr>
        <w:jc w:val="both"/>
      </w:pPr>
      <w:r>
        <w:t>Do odstupanja od ostvarenja u izvještajnom razdoblju prethodne godine došlo je zbog obavljanja sistematskih pregleda za veći broj djelatnika Ureda tijekom 2024. godine.</w:t>
      </w:r>
    </w:p>
    <w:p w14:paraId="4CA03882" w14:textId="77777777" w:rsidR="00574B62" w:rsidRDefault="00574B62"/>
    <w:p w14:paraId="39A4A8DF" w14:textId="77777777" w:rsidR="00574B62" w:rsidRDefault="003A3CAC">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2AA2EB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EF3E16"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2DD259"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EB59A7"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DB33C9" w14:textId="77777777" w:rsidR="00574B62" w:rsidRDefault="003A3CA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5E7C57" w14:textId="77777777" w:rsidR="00574B62" w:rsidRDefault="003A3CA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D4D2AD" w14:textId="77777777" w:rsidR="00574B62" w:rsidRDefault="003A3CAC">
            <w:pPr>
              <w:keepNext/>
              <w:keepLines/>
              <w:spacing w:after="0" w:line="240" w:lineRule="auto"/>
              <w:jc w:val="center"/>
            </w:pPr>
            <w:r>
              <w:rPr>
                <w:b/>
                <w:sz w:val="18"/>
              </w:rPr>
              <w:t>Indeks (%)</w:t>
            </w:r>
          </w:p>
        </w:tc>
      </w:tr>
      <w:tr w:rsidR="00574B62" w14:paraId="2646D8C1" w14:textId="77777777">
        <w:tblPrEx>
          <w:tblCellMar>
            <w:top w:w="0" w:type="dxa"/>
            <w:bottom w:w="0" w:type="dxa"/>
          </w:tblCellMar>
        </w:tblPrEx>
        <w:trPr>
          <w:cantSplit/>
          <w:trHeight w:val="560"/>
        </w:trPr>
        <w:tc>
          <w:tcPr>
            <w:tcW w:w="700" w:type="dxa"/>
            <w:tcMar>
              <w:top w:w="0" w:type="dxa"/>
              <w:bottom w:w="0" w:type="dxa"/>
            </w:tcMar>
            <w:vAlign w:val="center"/>
          </w:tcPr>
          <w:p w14:paraId="473AE15E" w14:textId="77777777" w:rsidR="00574B62" w:rsidRDefault="003A3CAC">
            <w:pPr>
              <w:keepNext/>
              <w:keepLines/>
              <w:spacing w:after="0" w:line="240" w:lineRule="auto"/>
            </w:pPr>
            <w:r>
              <w:rPr>
                <w:sz w:val="18"/>
              </w:rPr>
              <w:t>3237</w:t>
            </w:r>
          </w:p>
        </w:tc>
        <w:tc>
          <w:tcPr>
            <w:tcW w:w="3180" w:type="dxa"/>
            <w:tcMar>
              <w:top w:w="0" w:type="dxa"/>
              <w:bottom w:w="0" w:type="dxa"/>
            </w:tcMar>
            <w:vAlign w:val="center"/>
          </w:tcPr>
          <w:p w14:paraId="38E4AAF7" w14:textId="77777777" w:rsidR="00574B62" w:rsidRDefault="003A3CAC">
            <w:pPr>
              <w:keepNext/>
              <w:keepLines/>
              <w:spacing w:after="0" w:line="240" w:lineRule="auto"/>
            </w:pPr>
            <w:r>
              <w:rPr>
                <w:sz w:val="18"/>
              </w:rPr>
              <w:t>Intelektualne i osobne usluge</w:t>
            </w:r>
          </w:p>
        </w:tc>
        <w:tc>
          <w:tcPr>
            <w:tcW w:w="700" w:type="dxa"/>
            <w:tcMar>
              <w:top w:w="0" w:type="dxa"/>
              <w:bottom w:w="0" w:type="dxa"/>
            </w:tcMar>
            <w:vAlign w:val="center"/>
          </w:tcPr>
          <w:p w14:paraId="377F9B13" w14:textId="77777777" w:rsidR="00574B62" w:rsidRDefault="003A3CAC">
            <w:pPr>
              <w:keepNext/>
              <w:keepLines/>
              <w:spacing w:after="0" w:line="240" w:lineRule="auto"/>
            </w:pPr>
            <w:r>
              <w:rPr>
                <w:sz w:val="18"/>
              </w:rPr>
              <w:t>3237</w:t>
            </w:r>
          </w:p>
        </w:tc>
        <w:tc>
          <w:tcPr>
            <w:tcW w:w="1860" w:type="dxa"/>
            <w:tcMar>
              <w:top w:w="0" w:type="dxa"/>
              <w:bottom w:w="0" w:type="dxa"/>
            </w:tcMar>
            <w:vAlign w:val="center"/>
          </w:tcPr>
          <w:p w14:paraId="356CFD79" w14:textId="77777777" w:rsidR="00574B62" w:rsidRDefault="003A3CAC">
            <w:pPr>
              <w:keepNext/>
              <w:keepLines/>
              <w:spacing w:after="0" w:line="240" w:lineRule="auto"/>
              <w:jc w:val="right"/>
            </w:pPr>
            <w:r>
              <w:rPr>
                <w:sz w:val="18"/>
              </w:rPr>
              <w:t>5.978,15</w:t>
            </w:r>
          </w:p>
        </w:tc>
        <w:tc>
          <w:tcPr>
            <w:tcW w:w="1860" w:type="dxa"/>
            <w:tcMar>
              <w:top w:w="0" w:type="dxa"/>
              <w:bottom w:w="0" w:type="dxa"/>
            </w:tcMar>
            <w:vAlign w:val="center"/>
          </w:tcPr>
          <w:p w14:paraId="3144CF11" w14:textId="77777777" w:rsidR="00574B62" w:rsidRDefault="003A3CAC">
            <w:pPr>
              <w:keepNext/>
              <w:keepLines/>
              <w:spacing w:after="0" w:line="240" w:lineRule="auto"/>
              <w:jc w:val="right"/>
            </w:pPr>
            <w:r>
              <w:rPr>
                <w:sz w:val="18"/>
              </w:rPr>
              <w:t>10.759,10</w:t>
            </w:r>
          </w:p>
        </w:tc>
        <w:tc>
          <w:tcPr>
            <w:tcW w:w="700" w:type="dxa"/>
            <w:tcMar>
              <w:top w:w="0" w:type="dxa"/>
              <w:bottom w:w="0" w:type="dxa"/>
            </w:tcMar>
            <w:vAlign w:val="center"/>
          </w:tcPr>
          <w:p w14:paraId="37C89D49" w14:textId="77777777" w:rsidR="00574B62" w:rsidRDefault="003A3CAC">
            <w:pPr>
              <w:keepNext/>
              <w:keepLines/>
              <w:spacing w:after="0" w:line="240" w:lineRule="auto"/>
              <w:jc w:val="right"/>
            </w:pPr>
            <w:r>
              <w:rPr>
                <w:sz w:val="18"/>
              </w:rPr>
              <w:t>180,0</w:t>
            </w:r>
          </w:p>
        </w:tc>
      </w:tr>
    </w:tbl>
    <w:p w14:paraId="06F638C9" w14:textId="77777777" w:rsidR="00574B62" w:rsidRDefault="00574B62">
      <w:pPr>
        <w:spacing w:after="0"/>
      </w:pPr>
    </w:p>
    <w:p w14:paraId="2EED343D" w14:textId="77777777" w:rsidR="00574B62" w:rsidRDefault="003A3CAC">
      <w:pPr>
        <w:jc w:val="both"/>
      </w:pPr>
      <w:r>
        <w:t>Do odstupanja od ostvarenja u izvještajnom razdoblju prethodne godine došlo je zbog angažiranja vanjskog suradnika za grafičko i likovno oblikovanje knjige Ureda pod nazivom „Vodič kroz instrumente politike boljih propisa“ te cjelovito likovno oblikovanje i grafički dizajn dva znaka, spajanjem vizualnih elemenata putem slike odnosno grafike i verbalnih elemenata, posebnih slovnih oznaka, koji će se naknadno aplicirati na dva roll up-a s ciljem informiranja, provedbe edukacija Ureda i podizanja razine svijes</w:t>
      </w:r>
      <w:r>
        <w:t>ti širokog kruga adresata o važnosti kvalitetne izrade propisa i planiranja, savjetovanja, procjene učinaka propisa i vrednovanja propisa kao instrumenata politike boljih propisa.</w:t>
      </w:r>
    </w:p>
    <w:p w14:paraId="5CF9CAFF" w14:textId="77777777" w:rsidR="00574B62" w:rsidRDefault="00574B62"/>
    <w:p w14:paraId="75ED735F" w14:textId="77777777" w:rsidR="00574B62" w:rsidRDefault="003A3CAC">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2946D8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700271"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1A7780"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674A28"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94C683" w14:textId="77777777" w:rsidR="00574B62" w:rsidRDefault="003A3CA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904B3C" w14:textId="77777777" w:rsidR="00574B62" w:rsidRDefault="003A3CA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A306C1" w14:textId="77777777" w:rsidR="00574B62" w:rsidRDefault="003A3CAC">
            <w:pPr>
              <w:keepNext/>
              <w:keepLines/>
              <w:spacing w:after="0" w:line="240" w:lineRule="auto"/>
              <w:jc w:val="center"/>
            </w:pPr>
            <w:r>
              <w:rPr>
                <w:b/>
                <w:sz w:val="18"/>
              </w:rPr>
              <w:t>Indeks (%)</w:t>
            </w:r>
          </w:p>
        </w:tc>
      </w:tr>
      <w:tr w:rsidR="00574B62" w14:paraId="01BE8C01" w14:textId="77777777">
        <w:tblPrEx>
          <w:tblCellMar>
            <w:top w:w="0" w:type="dxa"/>
            <w:bottom w:w="0" w:type="dxa"/>
          </w:tblCellMar>
        </w:tblPrEx>
        <w:trPr>
          <w:cantSplit/>
          <w:trHeight w:val="560"/>
        </w:trPr>
        <w:tc>
          <w:tcPr>
            <w:tcW w:w="700" w:type="dxa"/>
            <w:tcMar>
              <w:top w:w="0" w:type="dxa"/>
              <w:bottom w:w="0" w:type="dxa"/>
            </w:tcMar>
            <w:vAlign w:val="center"/>
          </w:tcPr>
          <w:p w14:paraId="1DE4F909" w14:textId="77777777" w:rsidR="00574B62" w:rsidRDefault="003A3CAC">
            <w:pPr>
              <w:keepNext/>
              <w:keepLines/>
              <w:spacing w:after="0" w:line="240" w:lineRule="auto"/>
            </w:pPr>
            <w:r>
              <w:rPr>
                <w:sz w:val="18"/>
              </w:rPr>
              <w:t>3238</w:t>
            </w:r>
          </w:p>
        </w:tc>
        <w:tc>
          <w:tcPr>
            <w:tcW w:w="3180" w:type="dxa"/>
            <w:tcMar>
              <w:top w:w="0" w:type="dxa"/>
              <w:bottom w:w="0" w:type="dxa"/>
            </w:tcMar>
            <w:vAlign w:val="center"/>
          </w:tcPr>
          <w:p w14:paraId="743299CB" w14:textId="77777777" w:rsidR="00574B62" w:rsidRDefault="003A3CAC">
            <w:pPr>
              <w:keepNext/>
              <w:keepLines/>
              <w:spacing w:after="0" w:line="240" w:lineRule="auto"/>
            </w:pPr>
            <w:r>
              <w:rPr>
                <w:sz w:val="18"/>
              </w:rPr>
              <w:t>Računalne usluge</w:t>
            </w:r>
          </w:p>
        </w:tc>
        <w:tc>
          <w:tcPr>
            <w:tcW w:w="700" w:type="dxa"/>
            <w:tcMar>
              <w:top w:w="0" w:type="dxa"/>
              <w:bottom w:w="0" w:type="dxa"/>
            </w:tcMar>
            <w:vAlign w:val="center"/>
          </w:tcPr>
          <w:p w14:paraId="5443048B" w14:textId="77777777" w:rsidR="00574B62" w:rsidRDefault="003A3CAC">
            <w:pPr>
              <w:keepNext/>
              <w:keepLines/>
              <w:spacing w:after="0" w:line="240" w:lineRule="auto"/>
            </w:pPr>
            <w:r>
              <w:rPr>
                <w:sz w:val="18"/>
              </w:rPr>
              <w:t>3238</w:t>
            </w:r>
          </w:p>
        </w:tc>
        <w:tc>
          <w:tcPr>
            <w:tcW w:w="1860" w:type="dxa"/>
            <w:tcMar>
              <w:top w:w="0" w:type="dxa"/>
              <w:bottom w:w="0" w:type="dxa"/>
            </w:tcMar>
            <w:vAlign w:val="center"/>
          </w:tcPr>
          <w:p w14:paraId="2A1235D1" w14:textId="77777777" w:rsidR="00574B62" w:rsidRDefault="003A3CAC">
            <w:pPr>
              <w:keepNext/>
              <w:keepLines/>
              <w:spacing w:after="0" w:line="240" w:lineRule="auto"/>
              <w:jc w:val="right"/>
            </w:pPr>
            <w:r>
              <w:rPr>
                <w:sz w:val="18"/>
              </w:rPr>
              <w:t>149,32</w:t>
            </w:r>
          </w:p>
        </w:tc>
        <w:tc>
          <w:tcPr>
            <w:tcW w:w="1860" w:type="dxa"/>
            <w:tcMar>
              <w:top w:w="0" w:type="dxa"/>
              <w:bottom w:w="0" w:type="dxa"/>
            </w:tcMar>
            <w:vAlign w:val="center"/>
          </w:tcPr>
          <w:p w14:paraId="17A76D4B" w14:textId="77777777" w:rsidR="00574B62" w:rsidRDefault="003A3CAC">
            <w:pPr>
              <w:keepNext/>
              <w:keepLines/>
              <w:spacing w:after="0" w:line="240" w:lineRule="auto"/>
              <w:jc w:val="right"/>
            </w:pPr>
            <w:r>
              <w:rPr>
                <w:sz w:val="18"/>
              </w:rPr>
              <w:t>742,53</w:t>
            </w:r>
          </w:p>
        </w:tc>
        <w:tc>
          <w:tcPr>
            <w:tcW w:w="700" w:type="dxa"/>
            <w:tcMar>
              <w:top w:w="0" w:type="dxa"/>
              <w:bottom w:w="0" w:type="dxa"/>
            </w:tcMar>
            <w:vAlign w:val="center"/>
          </w:tcPr>
          <w:p w14:paraId="0D188BF9" w14:textId="77777777" w:rsidR="00574B62" w:rsidRDefault="003A3CAC">
            <w:pPr>
              <w:keepNext/>
              <w:keepLines/>
              <w:spacing w:after="0" w:line="240" w:lineRule="auto"/>
              <w:jc w:val="right"/>
            </w:pPr>
            <w:r>
              <w:rPr>
                <w:sz w:val="18"/>
              </w:rPr>
              <w:t>497,3</w:t>
            </w:r>
          </w:p>
        </w:tc>
      </w:tr>
    </w:tbl>
    <w:p w14:paraId="060DACDA" w14:textId="77777777" w:rsidR="00574B62" w:rsidRDefault="00574B62">
      <w:pPr>
        <w:spacing w:after="0"/>
      </w:pPr>
    </w:p>
    <w:p w14:paraId="55ACDA4C" w14:textId="77777777" w:rsidR="00574B62" w:rsidRDefault="003A3CAC">
      <w:pPr>
        <w:jc w:val="both"/>
      </w:pPr>
      <w:r>
        <w:t>Do odstupanja od ostvarenja u izvještajnom razdoblju prethodne godine došlo je zbog podmirenja ugovora za pristupnu točku aplikacije eUred. </w:t>
      </w:r>
    </w:p>
    <w:p w14:paraId="633F81CB" w14:textId="77777777" w:rsidR="00574B62" w:rsidRDefault="00574B62"/>
    <w:p w14:paraId="166344C1" w14:textId="77777777" w:rsidR="00574B62" w:rsidRDefault="003A3CAC">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534B2A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516B30"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8A10CA"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B2F511"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70654B" w14:textId="77777777" w:rsidR="00574B62" w:rsidRDefault="003A3CA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EAB919" w14:textId="77777777" w:rsidR="00574B62" w:rsidRDefault="003A3CA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CBDF88" w14:textId="77777777" w:rsidR="00574B62" w:rsidRDefault="003A3CAC">
            <w:pPr>
              <w:keepNext/>
              <w:keepLines/>
              <w:spacing w:after="0" w:line="240" w:lineRule="auto"/>
              <w:jc w:val="center"/>
            </w:pPr>
            <w:r>
              <w:rPr>
                <w:b/>
                <w:sz w:val="18"/>
              </w:rPr>
              <w:t>Indeks (%)</w:t>
            </w:r>
          </w:p>
        </w:tc>
      </w:tr>
      <w:tr w:rsidR="00574B62" w14:paraId="73495855" w14:textId="77777777">
        <w:tblPrEx>
          <w:tblCellMar>
            <w:top w:w="0" w:type="dxa"/>
            <w:bottom w:w="0" w:type="dxa"/>
          </w:tblCellMar>
        </w:tblPrEx>
        <w:trPr>
          <w:cantSplit/>
          <w:trHeight w:val="560"/>
        </w:trPr>
        <w:tc>
          <w:tcPr>
            <w:tcW w:w="700" w:type="dxa"/>
            <w:tcMar>
              <w:top w:w="0" w:type="dxa"/>
              <w:bottom w:w="0" w:type="dxa"/>
            </w:tcMar>
            <w:vAlign w:val="center"/>
          </w:tcPr>
          <w:p w14:paraId="0597AB7B" w14:textId="77777777" w:rsidR="00574B62" w:rsidRDefault="003A3CAC">
            <w:pPr>
              <w:keepNext/>
              <w:keepLines/>
              <w:spacing w:after="0" w:line="240" w:lineRule="auto"/>
            </w:pPr>
            <w:r>
              <w:rPr>
                <w:sz w:val="18"/>
              </w:rPr>
              <w:t>3239</w:t>
            </w:r>
          </w:p>
        </w:tc>
        <w:tc>
          <w:tcPr>
            <w:tcW w:w="3180" w:type="dxa"/>
            <w:tcMar>
              <w:top w:w="0" w:type="dxa"/>
              <w:bottom w:w="0" w:type="dxa"/>
            </w:tcMar>
            <w:vAlign w:val="center"/>
          </w:tcPr>
          <w:p w14:paraId="269A40DD" w14:textId="77777777" w:rsidR="00574B62" w:rsidRDefault="003A3CAC">
            <w:pPr>
              <w:keepNext/>
              <w:keepLines/>
              <w:spacing w:after="0" w:line="240" w:lineRule="auto"/>
            </w:pPr>
            <w:r>
              <w:rPr>
                <w:sz w:val="18"/>
              </w:rPr>
              <w:t>Ostale usluge</w:t>
            </w:r>
          </w:p>
        </w:tc>
        <w:tc>
          <w:tcPr>
            <w:tcW w:w="700" w:type="dxa"/>
            <w:tcMar>
              <w:top w:w="0" w:type="dxa"/>
              <w:bottom w:w="0" w:type="dxa"/>
            </w:tcMar>
            <w:vAlign w:val="center"/>
          </w:tcPr>
          <w:p w14:paraId="06B71416" w14:textId="77777777" w:rsidR="00574B62" w:rsidRDefault="003A3CAC">
            <w:pPr>
              <w:keepNext/>
              <w:keepLines/>
              <w:spacing w:after="0" w:line="240" w:lineRule="auto"/>
            </w:pPr>
            <w:r>
              <w:rPr>
                <w:sz w:val="18"/>
              </w:rPr>
              <w:t>3239</w:t>
            </w:r>
          </w:p>
        </w:tc>
        <w:tc>
          <w:tcPr>
            <w:tcW w:w="1860" w:type="dxa"/>
            <w:tcMar>
              <w:top w:w="0" w:type="dxa"/>
              <w:bottom w:w="0" w:type="dxa"/>
            </w:tcMar>
            <w:vAlign w:val="center"/>
          </w:tcPr>
          <w:p w14:paraId="388A5381" w14:textId="77777777" w:rsidR="00574B62" w:rsidRDefault="003A3CAC">
            <w:pPr>
              <w:keepNext/>
              <w:keepLines/>
              <w:spacing w:after="0" w:line="240" w:lineRule="auto"/>
              <w:jc w:val="right"/>
            </w:pPr>
            <w:r>
              <w:rPr>
                <w:sz w:val="18"/>
              </w:rPr>
              <w:t>4.891,56</w:t>
            </w:r>
          </w:p>
        </w:tc>
        <w:tc>
          <w:tcPr>
            <w:tcW w:w="1860" w:type="dxa"/>
            <w:tcMar>
              <w:top w:w="0" w:type="dxa"/>
              <w:bottom w:w="0" w:type="dxa"/>
            </w:tcMar>
            <w:vAlign w:val="center"/>
          </w:tcPr>
          <w:p w14:paraId="2DB24897" w14:textId="77777777" w:rsidR="00574B62" w:rsidRDefault="003A3CAC">
            <w:pPr>
              <w:keepNext/>
              <w:keepLines/>
              <w:spacing w:after="0" w:line="240" w:lineRule="auto"/>
              <w:jc w:val="right"/>
            </w:pPr>
            <w:r>
              <w:rPr>
                <w:sz w:val="18"/>
              </w:rPr>
              <w:t>11.396,51</w:t>
            </w:r>
          </w:p>
        </w:tc>
        <w:tc>
          <w:tcPr>
            <w:tcW w:w="700" w:type="dxa"/>
            <w:tcMar>
              <w:top w:w="0" w:type="dxa"/>
              <w:bottom w:w="0" w:type="dxa"/>
            </w:tcMar>
            <w:vAlign w:val="center"/>
          </w:tcPr>
          <w:p w14:paraId="2B97A2B2" w14:textId="77777777" w:rsidR="00574B62" w:rsidRDefault="003A3CAC">
            <w:pPr>
              <w:keepNext/>
              <w:keepLines/>
              <w:spacing w:after="0" w:line="240" w:lineRule="auto"/>
              <w:jc w:val="right"/>
            </w:pPr>
            <w:r>
              <w:rPr>
                <w:sz w:val="18"/>
              </w:rPr>
              <w:t>233,0</w:t>
            </w:r>
          </w:p>
        </w:tc>
      </w:tr>
    </w:tbl>
    <w:p w14:paraId="5FCEB4A1" w14:textId="77777777" w:rsidR="00574B62" w:rsidRDefault="00574B62">
      <w:pPr>
        <w:spacing w:after="0"/>
      </w:pPr>
    </w:p>
    <w:p w14:paraId="17F47928" w14:textId="77777777" w:rsidR="00574B62" w:rsidRDefault="003A3CAC">
      <w:pPr>
        <w:jc w:val="both"/>
      </w:pPr>
      <w:r>
        <w:t>Do odstupanja od ostvarenja u izvještajnom razdoblju prethodne godine došlo je zbog izrade roll-upa, tiska „Vodiča kroz instrumente politike boljih propisa“, dotiska Monografije Ureda za zakonodavstvo te tiska fotografija za potrebe Ureda.</w:t>
      </w:r>
    </w:p>
    <w:p w14:paraId="18D89FE4" w14:textId="77777777" w:rsidR="00574B62" w:rsidRDefault="00574B62"/>
    <w:p w14:paraId="497AB5AF" w14:textId="77777777" w:rsidR="00574B62" w:rsidRDefault="003A3CAC">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1E6E35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98DBD6"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364B61"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F68947"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FD35BF" w14:textId="77777777" w:rsidR="00574B62" w:rsidRDefault="003A3CA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03A8C4" w14:textId="77777777" w:rsidR="00574B62" w:rsidRDefault="003A3CA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6E52E0" w14:textId="77777777" w:rsidR="00574B62" w:rsidRDefault="003A3CAC">
            <w:pPr>
              <w:keepNext/>
              <w:keepLines/>
              <w:spacing w:after="0" w:line="240" w:lineRule="auto"/>
              <w:jc w:val="center"/>
            </w:pPr>
            <w:r>
              <w:rPr>
                <w:b/>
                <w:sz w:val="18"/>
              </w:rPr>
              <w:t>Indeks (%)</w:t>
            </w:r>
          </w:p>
        </w:tc>
      </w:tr>
      <w:tr w:rsidR="00574B62" w14:paraId="69767818" w14:textId="77777777">
        <w:tblPrEx>
          <w:tblCellMar>
            <w:top w:w="0" w:type="dxa"/>
            <w:bottom w:w="0" w:type="dxa"/>
          </w:tblCellMar>
        </w:tblPrEx>
        <w:trPr>
          <w:cantSplit/>
          <w:trHeight w:val="560"/>
        </w:trPr>
        <w:tc>
          <w:tcPr>
            <w:tcW w:w="700" w:type="dxa"/>
            <w:tcMar>
              <w:top w:w="0" w:type="dxa"/>
              <w:bottom w:w="0" w:type="dxa"/>
            </w:tcMar>
            <w:vAlign w:val="center"/>
          </w:tcPr>
          <w:p w14:paraId="05162F7E" w14:textId="77777777" w:rsidR="00574B62" w:rsidRDefault="003A3CAC">
            <w:pPr>
              <w:keepNext/>
              <w:keepLines/>
              <w:spacing w:after="0" w:line="240" w:lineRule="auto"/>
            </w:pPr>
            <w:r>
              <w:rPr>
                <w:sz w:val="18"/>
              </w:rPr>
              <w:t>3299</w:t>
            </w:r>
          </w:p>
        </w:tc>
        <w:tc>
          <w:tcPr>
            <w:tcW w:w="3180" w:type="dxa"/>
            <w:tcMar>
              <w:top w:w="0" w:type="dxa"/>
              <w:bottom w:w="0" w:type="dxa"/>
            </w:tcMar>
            <w:vAlign w:val="center"/>
          </w:tcPr>
          <w:p w14:paraId="3F28A913" w14:textId="77777777" w:rsidR="00574B62" w:rsidRDefault="003A3CAC">
            <w:pPr>
              <w:keepNext/>
              <w:keepLines/>
              <w:spacing w:after="0" w:line="240" w:lineRule="auto"/>
            </w:pPr>
            <w:r>
              <w:rPr>
                <w:sz w:val="18"/>
              </w:rPr>
              <w:t>Ostali nespomenuti rashodi poslovanja</w:t>
            </w:r>
          </w:p>
        </w:tc>
        <w:tc>
          <w:tcPr>
            <w:tcW w:w="700" w:type="dxa"/>
            <w:tcMar>
              <w:top w:w="0" w:type="dxa"/>
              <w:bottom w:w="0" w:type="dxa"/>
            </w:tcMar>
            <w:vAlign w:val="center"/>
          </w:tcPr>
          <w:p w14:paraId="15EB0F81" w14:textId="77777777" w:rsidR="00574B62" w:rsidRDefault="003A3CAC">
            <w:pPr>
              <w:keepNext/>
              <w:keepLines/>
              <w:spacing w:after="0" w:line="240" w:lineRule="auto"/>
            </w:pPr>
            <w:r>
              <w:rPr>
                <w:sz w:val="18"/>
              </w:rPr>
              <w:t>3299</w:t>
            </w:r>
          </w:p>
        </w:tc>
        <w:tc>
          <w:tcPr>
            <w:tcW w:w="1860" w:type="dxa"/>
            <w:tcMar>
              <w:top w:w="0" w:type="dxa"/>
              <w:bottom w:w="0" w:type="dxa"/>
            </w:tcMar>
            <w:vAlign w:val="center"/>
          </w:tcPr>
          <w:p w14:paraId="75BE73EB" w14:textId="77777777" w:rsidR="00574B62" w:rsidRDefault="003A3CAC">
            <w:pPr>
              <w:keepNext/>
              <w:keepLines/>
              <w:spacing w:after="0" w:line="240" w:lineRule="auto"/>
              <w:jc w:val="right"/>
            </w:pPr>
            <w:r>
              <w:rPr>
                <w:sz w:val="18"/>
              </w:rPr>
              <w:t>380,00</w:t>
            </w:r>
          </w:p>
        </w:tc>
        <w:tc>
          <w:tcPr>
            <w:tcW w:w="1860" w:type="dxa"/>
            <w:tcMar>
              <w:top w:w="0" w:type="dxa"/>
              <w:bottom w:w="0" w:type="dxa"/>
            </w:tcMar>
            <w:vAlign w:val="center"/>
          </w:tcPr>
          <w:p w14:paraId="2671F715" w14:textId="77777777" w:rsidR="00574B62" w:rsidRDefault="003A3CAC">
            <w:pPr>
              <w:keepNext/>
              <w:keepLines/>
              <w:spacing w:after="0" w:line="240" w:lineRule="auto"/>
              <w:jc w:val="right"/>
            </w:pPr>
            <w:r>
              <w:rPr>
                <w:sz w:val="18"/>
              </w:rPr>
              <w:t>0,00</w:t>
            </w:r>
          </w:p>
        </w:tc>
        <w:tc>
          <w:tcPr>
            <w:tcW w:w="700" w:type="dxa"/>
            <w:tcMar>
              <w:top w:w="0" w:type="dxa"/>
              <w:bottom w:w="0" w:type="dxa"/>
            </w:tcMar>
            <w:vAlign w:val="center"/>
          </w:tcPr>
          <w:p w14:paraId="7D20AC14" w14:textId="77777777" w:rsidR="00574B62" w:rsidRDefault="003A3CAC">
            <w:pPr>
              <w:keepNext/>
              <w:keepLines/>
              <w:spacing w:after="0" w:line="240" w:lineRule="auto"/>
              <w:jc w:val="right"/>
            </w:pPr>
            <w:r>
              <w:rPr>
                <w:sz w:val="18"/>
              </w:rPr>
              <w:t>0</w:t>
            </w:r>
          </w:p>
        </w:tc>
      </w:tr>
    </w:tbl>
    <w:p w14:paraId="00EA223D" w14:textId="77777777" w:rsidR="00574B62" w:rsidRDefault="00574B62">
      <w:pPr>
        <w:spacing w:after="0"/>
      </w:pPr>
    </w:p>
    <w:p w14:paraId="313038C1" w14:textId="77777777" w:rsidR="00574B62" w:rsidRDefault="003A3CAC">
      <w:r>
        <w:t>U obračunskom razdoblju prethodne godine podmirena nabava vijenaca.</w:t>
      </w:r>
    </w:p>
    <w:p w14:paraId="21FE1F9B" w14:textId="77777777" w:rsidR="00574B62" w:rsidRDefault="00574B62"/>
    <w:p w14:paraId="2D0F33F8" w14:textId="77777777" w:rsidR="00574B62" w:rsidRDefault="003A3CAC">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048CBE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498B32"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6DD40C"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6C881C"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AE530A" w14:textId="77777777" w:rsidR="00574B62" w:rsidRDefault="003A3CA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B4A1AA" w14:textId="77777777" w:rsidR="00574B62" w:rsidRDefault="003A3CA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AADA7D" w14:textId="77777777" w:rsidR="00574B62" w:rsidRDefault="003A3CAC">
            <w:pPr>
              <w:keepNext/>
              <w:keepLines/>
              <w:spacing w:after="0" w:line="240" w:lineRule="auto"/>
              <w:jc w:val="center"/>
            </w:pPr>
            <w:r>
              <w:rPr>
                <w:b/>
                <w:sz w:val="18"/>
              </w:rPr>
              <w:t>Indeks (%)</w:t>
            </w:r>
          </w:p>
        </w:tc>
      </w:tr>
      <w:tr w:rsidR="00574B62" w14:paraId="109089F7" w14:textId="77777777">
        <w:tblPrEx>
          <w:tblCellMar>
            <w:top w:w="0" w:type="dxa"/>
            <w:bottom w:w="0" w:type="dxa"/>
          </w:tblCellMar>
        </w:tblPrEx>
        <w:trPr>
          <w:cantSplit/>
          <w:trHeight w:val="560"/>
        </w:trPr>
        <w:tc>
          <w:tcPr>
            <w:tcW w:w="700" w:type="dxa"/>
            <w:tcMar>
              <w:top w:w="0" w:type="dxa"/>
              <w:bottom w:w="0" w:type="dxa"/>
            </w:tcMar>
            <w:vAlign w:val="center"/>
          </w:tcPr>
          <w:p w14:paraId="2668E392" w14:textId="77777777" w:rsidR="00574B62" w:rsidRDefault="003A3CAC">
            <w:pPr>
              <w:keepNext/>
              <w:keepLines/>
              <w:spacing w:after="0" w:line="240" w:lineRule="auto"/>
            </w:pPr>
            <w:r>
              <w:rPr>
                <w:sz w:val="18"/>
              </w:rPr>
              <w:t>3433</w:t>
            </w:r>
          </w:p>
        </w:tc>
        <w:tc>
          <w:tcPr>
            <w:tcW w:w="3180" w:type="dxa"/>
            <w:tcMar>
              <w:top w:w="0" w:type="dxa"/>
              <w:bottom w:w="0" w:type="dxa"/>
            </w:tcMar>
            <w:vAlign w:val="center"/>
          </w:tcPr>
          <w:p w14:paraId="20EF315B" w14:textId="77777777" w:rsidR="00574B62" w:rsidRDefault="003A3CAC">
            <w:pPr>
              <w:keepNext/>
              <w:keepLines/>
              <w:spacing w:after="0" w:line="240" w:lineRule="auto"/>
            </w:pPr>
            <w:r>
              <w:rPr>
                <w:sz w:val="18"/>
              </w:rPr>
              <w:t xml:space="preserve">Zatezne </w:t>
            </w:r>
            <w:r>
              <w:rPr>
                <w:sz w:val="18"/>
              </w:rPr>
              <w:t>kamate</w:t>
            </w:r>
          </w:p>
        </w:tc>
        <w:tc>
          <w:tcPr>
            <w:tcW w:w="700" w:type="dxa"/>
            <w:tcMar>
              <w:top w:w="0" w:type="dxa"/>
              <w:bottom w:w="0" w:type="dxa"/>
            </w:tcMar>
            <w:vAlign w:val="center"/>
          </w:tcPr>
          <w:p w14:paraId="13453752" w14:textId="77777777" w:rsidR="00574B62" w:rsidRDefault="003A3CAC">
            <w:pPr>
              <w:keepNext/>
              <w:keepLines/>
              <w:spacing w:after="0" w:line="240" w:lineRule="auto"/>
            </w:pPr>
            <w:r>
              <w:rPr>
                <w:sz w:val="18"/>
              </w:rPr>
              <w:t>3433</w:t>
            </w:r>
          </w:p>
        </w:tc>
        <w:tc>
          <w:tcPr>
            <w:tcW w:w="1860" w:type="dxa"/>
            <w:tcMar>
              <w:top w:w="0" w:type="dxa"/>
              <w:bottom w:w="0" w:type="dxa"/>
            </w:tcMar>
            <w:vAlign w:val="center"/>
          </w:tcPr>
          <w:p w14:paraId="6167EE4C" w14:textId="77777777" w:rsidR="00574B62" w:rsidRDefault="003A3CAC">
            <w:pPr>
              <w:keepNext/>
              <w:keepLines/>
              <w:spacing w:after="0" w:line="240" w:lineRule="auto"/>
              <w:jc w:val="right"/>
            </w:pPr>
            <w:r>
              <w:rPr>
                <w:sz w:val="18"/>
              </w:rPr>
              <w:t>0,00</w:t>
            </w:r>
          </w:p>
        </w:tc>
        <w:tc>
          <w:tcPr>
            <w:tcW w:w="1860" w:type="dxa"/>
            <w:tcMar>
              <w:top w:w="0" w:type="dxa"/>
              <w:bottom w:w="0" w:type="dxa"/>
            </w:tcMar>
            <w:vAlign w:val="center"/>
          </w:tcPr>
          <w:p w14:paraId="6B2DCB93" w14:textId="77777777" w:rsidR="00574B62" w:rsidRDefault="003A3CAC">
            <w:pPr>
              <w:keepNext/>
              <w:keepLines/>
              <w:spacing w:after="0" w:line="240" w:lineRule="auto"/>
              <w:jc w:val="right"/>
            </w:pPr>
            <w:r>
              <w:rPr>
                <w:sz w:val="18"/>
              </w:rPr>
              <w:t>0,09</w:t>
            </w:r>
          </w:p>
        </w:tc>
        <w:tc>
          <w:tcPr>
            <w:tcW w:w="700" w:type="dxa"/>
            <w:tcMar>
              <w:top w:w="0" w:type="dxa"/>
              <w:bottom w:w="0" w:type="dxa"/>
            </w:tcMar>
            <w:vAlign w:val="center"/>
          </w:tcPr>
          <w:p w14:paraId="56E7AACE" w14:textId="77777777" w:rsidR="00574B62" w:rsidRDefault="003A3CAC">
            <w:pPr>
              <w:keepNext/>
              <w:keepLines/>
              <w:spacing w:after="0" w:line="240" w:lineRule="auto"/>
              <w:jc w:val="right"/>
            </w:pPr>
            <w:r>
              <w:rPr>
                <w:sz w:val="18"/>
              </w:rPr>
              <w:t>-</w:t>
            </w:r>
          </w:p>
        </w:tc>
      </w:tr>
    </w:tbl>
    <w:p w14:paraId="14097624" w14:textId="77777777" w:rsidR="00574B62" w:rsidRDefault="00574B62">
      <w:pPr>
        <w:spacing w:after="0"/>
      </w:pPr>
    </w:p>
    <w:p w14:paraId="4A05F967" w14:textId="77777777" w:rsidR="00574B62" w:rsidRDefault="003A3CAC">
      <w:pPr>
        <w:jc w:val="both"/>
      </w:pPr>
      <w:r>
        <w:t>Do odstupanja od ostvarenja u izvještajnom razdoblju prethodne godine došlo je zbog podmirenja zatezne kamate za telekomunikacijske usluge.</w:t>
      </w:r>
    </w:p>
    <w:p w14:paraId="623DB257" w14:textId="77777777" w:rsidR="00574B62" w:rsidRDefault="00574B62"/>
    <w:p w14:paraId="73EFB035" w14:textId="77777777" w:rsidR="00574B62" w:rsidRDefault="003A3CAC">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6172E7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47E414"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05B2CC"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A92CA7"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22D5C4" w14:textId="77777777" w:rsidR="00574B62" w:rsidRDefault="003A3CA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6F8489" w14:textId="77777777" w:rsidR="00574B62" w:rsidRDefault="003A3CA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3C6ECA" w14:textId="77777777" w:rsidR="00574B62" w:rsidRDefault="003A3CAC">
            <w:pPr>
              <w:keepNext/>
              <w:keepLines/>
              <w:spacing w:after="0" w:line="240" w:lineRule="auto"/>
              <w:jc w:val="center"/>
            </w:pPr>
            <w:r>
              <w:rPr>
                <w:b/>
                <w:sz w:val="18"/>
              </w:rPr>
              <w:t>Indeks (%)</w:t>
            </w:r>
          </w:p>
        </w:tc>
      </w:tr>
      <w:tr w:rsidR="00574B62" w14:paraId="00774446" w14:textId="77777777">
        <w:tblPrEx>
          <w:tblCellMar>
            <w:top w:w="0" w:type="dxa"/>
            <w:bottom w:w="0" w:type="dxa"/>
          </w:tblCellMar>
        </w:tblPrEx>
        <w:trPr>
          <w:cantSplit/>
          <w:trHeight w:val="560"/>
        </w:trPr>
        <w:tc>
          <w:tcPr>
            <w:tcW w:w="700" w:type="dxa"/>
            <w:tcMar>
              <w:top w:w="0" w:type="dxa"/>
              <w:bottom w:w="0" w:type="dxa"/>
            </w:tcMar>
            <w:vAlign w:val="center"/>
          </w:tcPr>
          <w:p w14:paraId="1039CB7F" w14:textId="77777777" w:rsidR="00574B62" w:rsidRDefault="003A3CAC">
            <w:pPr>
              <w:keepNext/>
              <w:keepLines/>
              <w:spacing w:after="0" w:line="240" w:lineRule="auto"/>
            </w:pPr>
            <w:r>
              <w:rPr>
                <w:sz w:val="18"/>
              </w:rPr>
              <w:t>4222</w:t>
            </w:r>
          </w:p>
        </w:tc>
        <w:tc>
          <w:tcPr>
            <w:tcW w:w="3180" w:type="dxa"/>
            <w:tcMar>
              <w:top w:w="0" w:type="dxa"/>
              <w:bottom w:w="0" w:type="dxa"/>
            </w:tcMar>
            <w:vAlign w:val="center"/>
          </w:tcPr>
          <w:p w14:paraId="144075AC" w14:textId="77777777" w:rsidR="00574B62" w:rsidRDefault="003A3CAC">
            <w:pPr>
              <w:keepNext/>
              <w:keepLines/>
              <w:spacing w:after="0" w:line="240" w:lineRule="auto"/>
            </w:pPr>
            <w:r>
              <w:rPr>
                <w:sz w:val="18"/>
              </w:rPr>
              <w:t>Komunikacijska oprema</w:t>
            </w:r>
          </w:p>
        </w:tc>
        <w:tc>
          <w:tcPr>
            <w:tcW w:w="700" w:type="dxa"/>
            <w:tcMar>
              <w:top w:w="0" w:type="dxa"/>
              <w:bottom w:w="0" w:type="dxa"/>
            </w:tcMar>
            <w:vAlign w:val="center"/>
          </w:tcPr>
          <w:p w14:paraId="07EEF33F" w14:textId="77777777" w:rsidR="00574B62" w:rsidRDefault="003A3CAC">
            <w:pPr>
              <w:keepNext/>
              <w:keepLines/>
              <w:spacing w:after="0" w:line="240" w:lineRule="auto"/>
            </w:pPr>
            <w:r>
              <w:rPr>
                <w:sz w:val="18"/>
              </w:rPr>
              <w:t>4222</w:t>
            </w:r>
          </w:p>
        </w:tc>
        <w:tc>
          <w:tcPr>
            <w:tcW w:w="1860" w:type="dxa"/>
            <w:tcMar>
              <w:top w:w="0" w:type="dxa"/>
              <w:bottom w:w="0" w:type="dxa"/>
            </w:tcMar>
            <w:vAlign w:val="center"/>
          </w:tcPr>
          <w:p w14:paraId="74F66E5B" w14:textId="77777777" w:rsidR="00574B62" w:rsidRDefault="003A3CAC">
            <w:pPr>
              <w:keepNext/>
              <w:keepLines/>
              <w:spacing w:after="0" w:line="240" w:lineRule="auto"/>
              <w:jc w:val="right"/>
            </w:pPr>
            <w:r>
              <w:rPr>
                <w:sz w:val="18"/>
              </w:rPr>
              <w:t>8.285,14</w:t>
            </w:r>
          </w:p>
        </w:tc>
        <w:tc>
          <w:tcPr>
            <w:tcW w:w="1860" w:type="dxa"/>
            <w:tcMar>
              <w:top w:w="0" w:type="dxa"/>
              <w:bottom w:w="0" w:type="dxa"/>
            </w:tcMar>
            <w:vAlign w:val="center"/>
          </w:tcPr>
          <w:p w14:paraId="2CF49B49" w14:textId="77777777" w:rsidR="00574B62" w:rsidRDefault="003A3CAC">
            <w:pPr>
              <w:keepNext/>
              <w:keepLines/>
              <w:spacing w:after="0" w:line="240" w:lineRule="auto"/>
              <w:jc w:val="right"/>
            </w:pPr>
            <w:r>
              <w:rPr>
                <w:sz w:val="18"/>
              </w:rPr>
              <w:t>240,00</w:t>
            </w:r>
          </w:p>
        </w:tc>
        <w:tc>
          <w:tcPr>
            <w:tcW w:w="700" w:type="dxa"/>
            <w:tcMar>
              <w:top w:w="0" w:type="dxa"/>
              <w:bottom w:w="0" w:type="dxa"/>
            </w:tcMar>
            <w:vAlign w:val="center"/>
          </w:tcPr>
          <w:p w14:paraId="3EF60DAC" w14:textId="77777777" w:rsidR="00574B62" w:rsidRDefault="003A3CAC">
            <w:pPr>
              <w:keepNext/>
              <w:keepLines/>
              <w:spacing w:after="0" w:line="240" w:lineRule="auto"/>
              <w:jc w:val="right"/>
            </w:pPr>
            <w:r>
              <w:rPr>
                <w:sz w:val="18"/>
              </w:rPr>
              <w:t>2,9</w:t>
            </w:r>
          </w:p>
        </w:tc>
      </w:tr>
    </w:tbl>
    <w:p w14:paraId="7A82DB29" w14:textId="77777777" w:rsidR="00574B62" w:rsidRDefault="00574B62">
      <w:pPr>
        <w:spacing w:after="0"/>
      </w:pPr>
    </w:p>
    <w:p w14:paraId="091EBAC5" w14:textId="77777777" w:rsidR="00574B62" w:rsidRDefault="003A3CAC">
      <w:pPr>
        <w:jc w:val="both"/>
      </w:pPr>
      <w:r>
        <w:t>Do odstupanja od ostvarenja u izvještajnom razdoblju prethodne godine došlo je zbog nabave IP telefona u 2024. godini.</w:t>
      </w:r>
    </w:p>
    <w:p w14:paraId="7AEFD4C8" w14:textId="77777777" w:rsidR="00574B62" w:rsidRDefault="00574B62"/>
    <w:p w14:paraId="5DC2E5DB" w14:textId="77777777" w:rsidR="00574B62" w:rsidRDefault="003A3CAC">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5D2A70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F8DD4D"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4E852D"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57DDA6"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DEFC06" w14:textId="77777777" w:rsidR="00574B62" w:rsidRDefault="003A3CA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776066" w14:textId="77777777" w:rsidR="00574B62" w:rsidRDefault="003A3CA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BA0A50" w14:textId="77777777" w:rsidR="00574B62" w:rsidRDefault="003A3CAC">
            <w:pPr>
              <w:keepNext/>
              <w:keepLines/>
              <w:spacing w:after="0" w:line="240" w:lineRule="auto"/>
              <w:jc w:val="center"/>
            </w:pPr>
            <w:r>
              <w:rPr>
                <w:b/>
                <w:sz w:val="18"/>
              </w:rPr>
              <w:t>Indeks (%)</w:t>
            </w:r>
          </w:p>
        </w:tc>
      </w:tr>
      <w:tr w:rsidR="00574B62" w14:paraId="7301AC6D" w14:textId="77777777">
        <w:tblPrEx>
          <w:tblCellMar>
            <w:top w:w="0" w:type="dxa"/>
            <w:bottom w:w="0" w:type="dxa"/>
          </w:tblCellMar>
        </w:tblPrEx>
        <w:trPr>
          <w:cantSplit/>
          <w:trHeight w:val="560"/>
        </w:trPr>
        <w:tc>
          <w:tcPr>
            <w:tcW w:w="700" w:type="dxa"/>
            <w:tcMar>
              <w:top w:w="0" w:type="dxa"/>
              <w:bottom w:w="0" w:type="dxa"/>
            </w:tcMar>
            <w:vAlign w:val="center"/>
          </w:tcPr>
          <w:p w14:paraId="4019D6DA" w14:textId="77777777" w:rsidR="00574B62" w:rsidRDefault="003A3CAC">
            <w:pPr>
              <w:keepNext/>
              <w:keepLines/>
              <w:spacing w:after="0" w:line="240" w:lineRule="auto"/>
            </w:pPr>
            <w:r>
              <w:rPr>
                <w:sz w:val="18"/>
              </w:rPr>
              <w:t>4227</w:t>
            </w:r>
          </w:p>
        </w:tc>
        <w:tc>
          <w:tcPr>
            <w:tcW w:w="3180" w:type="dxa"/>
            <w:tcMar>
              <w:top w:w="0" w:type="dxa"/>
              <w:bottom w:w="0" w:type="dxa"/>
            </w:tcMar>
            <w:vAlign w:val="center"/>
          </w:tcPr>
          <w:p w14:paraId="3A543626" w14:textId="77777777" w:rsidR="00574B62" w:rsidRDefault="003A3CAC">
            <w:pPr>
              <w:keepNext/>
              <w:keepLines/>
              <w:spacing w:after="0" w:line="240" w:lineRule="auto"/>
            </w:pPr>
            <w:r>
              <w:rPr>
                <w:sz w:val="18"/>
              </w:rPr>
              <w:t>Uređaji, strojevi i oprema za ostale namjene</w:t>
            </w:r>
          </w:p>
        </w:tc>
        <w:tc>
          <w:tcPr>
            <w:tcW w:w="700" w:type="dxa"/>
            <w:tcMar>
              <w:top w:w="0" w:type="dxa"/>
              <w:bottom w:w="0" w:type="dxa"/>
            </w:tcMar>
            <w:vAlign w:val="center"/>
          </w:tcPr>
          <w:p w14:paraId="4BAE182F" w14:textId="77777777" w:rsidR="00574B62" w:rsidRDefault="003A3CAC">
            <w:pPr>
              <w:keepNext/>
              <w:keepLines/>
              <w:spacing w:after="0" w:line="240" w:lineRule="auto"/>
            </w:pPr>
            <w:r>
              <w:rPr>
                <w:sz w:val="18"/>
              </w:rPr>
              <w:t>4227</w:t>
            </w:r>
          </w:p>
        </w:tc>
        <w:tc>
          <w:tcPr>
            <w:tcW w:w="1860" w:type="dxa"/>
            <w:tcMar>
              <w:top w:w="0" w:type="dxa"/>
              <w:bottom w:w="0" w:type="dxa"/>
            </w:tcMar>
            <w:vAlign w:val="center"/>
          </w:tcPr>
          <w:p w14:paraId="70E2AEBE" w14:textId="77777777" w:rsidR="00574B62" w:rsidRDefault="003A3CAC">
            <w:pPr>
              <w:keepNext/>
              <w:keepLines/>
              <w:spacing w:after="0" w:line="240" w:lineRule="auto"/>
              <w:jc w:val="right"/>
            </w:pPr>
            <w:r>
              <w:rPr>
                <w:sz w:val="18"/>
              </w:rPr>
              <w:t>0,00</w:t>
            </w:r>
          </w:p>
        </w:tc>
        <w:tc>
          <w:tcPr>
            <w:tcW w:w="1860" w:type="dxa"/>
            <w:tcMar>
              <w:top w:w="0" w:type="dxa"/>
              <w:bottom w:w="0" w:type="dxa"/>
            </w:tcMar>
            <w:vAlign w:val="center"/>
          </w:tcPr>
          <w:p w14:paraId="4356AFE6" w14:textId="77777777" w:rsidR="00574B62" w:rsidRDefault="003A3CAC">
            <w:pPr>
              <w:keepNext/>
              <w:keepLines/>
              <w:spacing w:after="0" w:line="240" w:lineRule="auto"/>
              <w:jc w:val="right"/>
            </w:pPr>
            <w:r>
              <w:rPr>
                <w:sz w:val="18"/>
              </w:rPr>
              <w:t>3.085,73</w:t>
            </w:r>
          </w:p>
        </w:tc>
        <w:tc>
          <w:tcPr>
            <w:tcW w:w="700" w:type="dxa"/>
            <w:tcMar>
              <w:top w:w="0" w:type="dxa"/>
              <w:bottom w:w="0" w:type="dxa"/>
            </w:tcMar>
            <w:vAlign w:val="center"/>
          </w:tcPr>
          <w:p w14:paraId="6FA6F493" w14:textId="77777777" w:rsidR="00574B62" w:rsidRDefault="003A3CAC">
            <w:pPr>
              <w:keepNext/>
              <w:keepLines/>
              <w:spacing w:after="0" w:line="240" w:lineRule="auto"/>
              <w:jc w:val="right"/>
            </w:pPr>
            <w:r>
              <w:rPr>
                <w:sz w:val="18"/>
              </w:rPr>
              <w:t>-</w:t>
            </w:r>
          </w:p>
        </w:tc>
      </w:tr>
    </w:tbl>
    <w:p w14:paraId="2240C9B6" w14:textId="77777777" w:rsidR="00574B62" w:rsidRDefault="00574B62">
      <w:pPr>
        <w:spacing w:after="0"/>
      </w:pPr>
    </w:p>
    <w:p w14:paraId="2A870530" w14:textId="77777777" w:rsidR="00574B62" w:rsidRDefault="003A3CAC">
      <w:pPr>
        <w:jc w:val="both"/>
      </w:pPr>
      <w:r>
        <w:t>Do odstupanja od ostvarenja u izvještajnom razdoblju prethodne godine došlo je zbog nabave fotoaparata i pripadajuće fotoopreme. </w:t>
      </w:r>
    </w:p>
    <w:p w14:paraId="18DED383" w14:textId="77777777" w:rsidR="00574B62" w:rsidRDefault="00574B62"/>
    <w:p w14:paraId="37651099" w14:textId="77777777" w:rsidR="00574B62" w:rsidRDefault="003A3CAC">
      <w:pPr>
        <w:keepNext/>
        <w:spacing w:line="240" w:lineRule="auto"/>
        <w:jc w:val="center"/>
      </w:pPr>
      <w:r>
        <w:rPr>
          <w:b/>
          <w:sz w:val="28"/>
        </w:rPr>
        <w:t>Bilanca</w:t>
      </w:r>
    </w:p>
    <w:p w14:paraId="3B3A866A" w14:textId="77777777" w:rsidR="00574B62" w:rsidRDefault="003A3CAC">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3D9577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435943"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C4477D"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F772AF"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F7691B" w14:textId="77777777" w:rsidR="00574B62" w:rsidRDefault="003A3CA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88203A" w14:textId="77777777" w:rsidR="00574B62" w:rsidRDefault="003A3CA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492ECF" w14:textId="77777777" w:rsidR="00574B62" w:rsidRDefault="003A3CAC">
            <w:pPr>
              <w:keepNext/>
              <w:keepLines/>
              <w:spacing w:after="0" w:line="240" w:lineRule="auto"/>
              <w:jc w:val="center"/>
            </w:pPr>
            <w:r>
              <w:rPr>
                <w:b/>
                <w:sz w:val="18"/>
              </w:rPr>
              <w:t>Indeks (%)</w:t>
            </w:r>
          </w:p>
        </w:tc>
      </w:tr>
      <w:tr w:rsidR="00574B62" w14:paraId="7425E664" w14:textId="77777777">
        <w:tblPrEx>
          <w:tblCellMar>
            <w:top w:w="0" w:type="dxa"/>
            <w:bottom w:w="0" w:type="dxa"/>
          </w:tblCellMar>
        </w:tblPrEx>
        <w:trPr>
          <w:cantSplit/>
          <w:trHeight w:val="560"/>
        </w:trPr>
        <w:tc>
          <w:tcPr>
            <w:tcW w:w="700" w:type="dxa"/>
            <w:tcMar>
              <w:top w:w="0" w:type="dxa"/>
              <w:bottom w:w="0" w:type="dxa"/>
            </w:tcMar>
            <w:vAlign w:val="center"/>
          </w:tcPr>
          <w:p w14:paraId="2A19C522" w14:textId="77777777" w:rsidR="00574B62" w:rsidRDefault="003A3CAC">
            <w:pPr>
              <w:keepNext/>
              <w:keepLines/>
              <w:spacing w:after="0" w:line="240" w:lineRule="auto"/>
            </w:pPr>
            <w:r>
              <w:rPr>
                <w:sz w:val="18"/>
              </w:rPr>
              <w:t>0221</w:t>
            </w:r>
          </w:p>
        </w:tc>
        <w:tc>
          <w:tcPr>
            <w:tcW w:w="3180" w:type="dxa"/>
            <w:tcMar>
              <w:top w:w="0" w:type="dxa"/>
              <w:bottom w:w="0" w:type="dxa"/>
            </w:tcMar>
            <w:vAlign w:val="center"/>
          </w:tcPr>
          <w:p w14:paraId="39AC64B2" w14:textId="77777777" w:rsidR="00574B62" w:rsidRDefault="003A3CAC">
            <w:pPr>
              <w:keepNext/>
              <w:keepLines/>
              <w:spacing w:after="0" w:line="240" w:lineRule="auto"/>
            </w:pPr>
            <w:r>
              <w:rPr>
                <w:sz w:val="18"/>
              </w:rPr>
              <w:t>Uredska oprema i namještaj</w:t>
            </w:r>
          </w:p>
        </w:tc>
        <w:tc>
          <w:tcPr>
            <w:tcW w:w="700" w:type="dxa"/>
            <w:tcMar>
              <w:top w:w="0" w:type="dxa"/>
              <w:bottom w:w="0" w:type="dxa"/>
            </w:tcMar>
            <w:vAlign w:val="center"/>
          </w:tcPr>
          <w:p w14:paraId="259FD51C" w14:textId="77777777" w:rsidR="00574B62" w:rsidRDefault="003A3CAC">
            <w:pPr>
              <w:keepNext/>
              <w:keepLines/>
              <w:spacing w:after="0" w:line="240" w:lineRule="auto"/>
            </w:pPr>
            <w:r>
              <w:rPr>
                <w:sz w:val="18"/>
              </w:rPr>
              <w:t>0221</w:t>
            </w:r>
          </w:p>
        </w:tc>
        <w:tc>
          <w:tcPr>
            <w:tcW w:w="1860" w:type="dxa"/>
            <w:tcMar>
              <w:top w:w="0" w:type="dxa"/>
              <w:bottom w:w="0" w:type="dxa"/>
            </w:tcMar>
            <w:vAlign w:val="center"/>
          </w:tcPr>
          <w:p w14:paraId="7FBF61D8" w14:textId="77777777" w:rsidR="00574B62" w:rsidRDefault="003A3CAC">
            <w:pPr>
              <w:keepNext/>
              <w:keepLines/>
              <w:spacing w:after="0" w:line="240" w:lineRule="auto"/>
              <w:jc w:val="right"/>
            </w:pPr>
            <w:r>
              <w:rPr>
                <w:sz w:val="18"/>
              </w:rPr>
              <w:t>146.260,79</w:t>
            </w:r>
          </w:p>
        </w:tc>
        <w:tc>
          <w:tcPr>
            <w:tcW w:w="1860" w:type="dxa"/>
            <w:tcMar>
              <w:top w:w="0" w:type="dxa"/>
              <w:bottom w:w="0" w:type="dxa"/>
            </w:tcMar>
            <w:vAlign w:val="center"/>
          </w:tcPr>
          <w:p w14:paraId="6C199107" w14:textId="77777777" w:rsidR="00574B62" w:rsidRDefault="003A3CAC">
            <w:pPr>
              <w:keepNext/>
              <w:keepLines/>
              <w:spacing w:after="0" w:line="240" w:lineRule="auto"/>
              <w:jc w:val="right"/>
            </w:pPr>
            <w:r>
              <w:rPr>
                <w:sz w:val="18"/>
              </w:rPr>
              <w:t>151.457,82</w:t>
            </w:r>
          </w:p>
        </w:tc>
        <w:tc>
          <w:tcPr>
            <w:tcW w:w="700" w:type="dxa"/>
            <w:tcMar>
              <w:top w:w="0" w:type="dxa"/>
              <w:bottom w:w="0" w:type="dxa"/>
            </w:tcMar>
            <w:vAlign w:val="center"/>
          </w:tcPr>
          <w:p w14:paraId="2BDDB999" w14:textId="77777777" w:rsidR="00574B62" w:rsidRDefault="003A3CAC">
            <w:pPr>
              <w:keepNext/>
              <w:keepLines/>
              <w:spacing w:after="0" w:line="240" w:lineRule="auto"/>
              <w:jc w:val="right"/>
            </w:pPr>
            <w:r>
              <w:rPr>
                <w:sz w:val="18"/>
              </w:rPr>
              <w:t>103,6</w:t>
            </w:r>
          </w:p>
        </w:tc>
      </w:tr>
    </w:tbl>
    <w:p w14:paraId="6D0472ED" w14:textId="77777777" w:rsidR="00574B62" w:rsidRDefault="00574B62">
      <w:pPr>
        <w:spacing w:after="0"/>
      </w:pPr>
    </w:p>
    <w:p w14:paraId="5EB9DDD0" w14:textId="77777777" w:rsidR="00574B62" w:rsidRDefault="003A3CAC">
      <w:pPr>
        <w:jc w:val="both"/>
      </w:pPr>
      <w:r>
        <w:t>Na navedenoj poziciji evidentirano je povećanje u tekućoj godini zbog nabave pisača, prijenosnih računala i uredskog namještaja.</w:t>
      </w:r>
    </w:p>
    <w:p w14:paraId="1B7F6E2C" w14:textId="77777777" w:rsidR="00574B62" w:rsidRDefault="00574B62"/>
    <w:p w14:paraId="02B26042" w14:textId="77777777" w:rsidR="00574B62" w:rsidRDefault="003A3CAC">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191645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238864"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341196"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938D3E"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9E76FD" w14:textId="77777777" w:rsidR="00574B62" w:rsidRDefault="003A3CA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479E4E" w14:textId="77777777" w:rsidR="00574B62" w:rsidRDefault="003A3CA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90DA5F" w14:textId="77777777" w:rsidR="00574B62" w:rsidRDefault="003A3CAC">
            <w:pPr>
              <w:keepNext/>
              <w:keepLines/>
              <w:spacing w:after="0" w:line="240" w:lineRule="auto"/>
              <w:jc w:val="center"/>
            </w:pPr>
            <w:r>
              <w:rPr>
                <w:b/>
                <w:sz w:val="18"/>
              </w:rPr>
              <w:t>Indeks (%)</w:t>
            </w:r>
          </w:p>
        </w:tc>
      </w:tr>
      <w:tr w:rsidR="00574B62" w14:paraId="51E3918E" w14:textId="77777777">
        <w:tblPrEx>
          <w:tblCellMar>
            <w:top w:w="0" w:type="dxa"/>
            <w:bottom w:w="0" w:type="dxa"/>
          </w:tblCellMar>
        </w:tblPrEx>
        <w:trPr>
          <w:cantSplit/>
          <w:trHeight w:val="560"/>
        </w:trPr>
        <w:tc>
          <w:tcPr>
            <w:tcW w:w="700" w:type="dxa"/>
            <w:tcMar>
              <w:top w:w="0" w:type="dxa"/>
              <w:bottom w:w="0" w:type="dxa"/>
            </w:tcMar>
            <w:vAlign w:val="center"/>
          </w:tcPr>
          <w:p w14:paraId="067AFB07" w14:textId="77777777" w:rsidR="00574B62" w:rsidRDefault="003A3CAC">
            <w:pPr>
              <w:keepNext/>
              <w:keepLines/>
              <w:spacing w:after="0" w:line="240" w:lineRule="auto"/>
            </w:pPr>
            <w:r>
              <w:rPr>
                <w:sz w:val="18"/>
              </w:rPr>
              <w:t>0222</w:t>
            </w:r>
          </w:p>
        </w:tc>
        <w:tc>
          <w:tcPr>
            <w:tcW w:w="3180" w:type="dxa"/>
            <w:tcMar>
              <w:top w:w="0" w:type="dxa"/>
              <w:bottom w:w="0" w:type="dxa"/>
            </w:tcMar>
            <w:vAlign w:val="center"/>
          </w:tcPr>
          <w:p w14:paraId="36FCE97A" w14:textId="77777777" w:rsidR="00574B62" w:rsidRDefault="003A3CAC">
            <w:pPr>
              <w:keepNext/>
              <w:keepLines/>
              <w:spacing w:after="0" w:line="240" w:lineRule="auto"/>
            </w:pPr>
            <w:r>
              <w:rPr>
                <w:sz w:val="18"/>
              </w:rPr>
              <w:t>Komunikacijska oprema</w:t>
            </w:r>
          </w:p>
        </w:tc>
        <w:tc>
          <w:tcPr>
            <w:tcW w:w="700" w:type="dxa"/>
            <w:tcMar>
              <w:top w:w="0" w:type="dxa"/>
              <w:bottom w:w="0" w:type="dxa"/>
            </w:tcMar>
            <w:vAlign w:val="center"/>
          </w:tcPr>
          <w:p w14:paraId="1F95AE10" w14:textId="77777777" w:rsidR="00574B62" w:rsidRDefault="003A3CAC">
            <w:pPr>
              <w:keepNext/>
              <w:keepLines/>
              <w:spacing w:after="0" w:line="240" w:lineRule="auto"/>
            </w:pPr>
            <w:r>
              <w:rPr>
                <w:sz w:val="18"/>
              </w:rPr>
              <w:t>0222</w:t>
            </w:r>
          </w:p>
        </w:tc>
        <w:tc>
          <w:tcPr>
            <w:tcW w:w="1860" w:type="dxa"/>
            <w:tcMar>
              <w:top w:w="0" w:type="dxa"/>
              <w:bottom w:w="0" w:type="dxa"/>
            </w:tcMar>
            <w:vAlign w:val="center"/>
          </w:tcPr>
          <w:p w14:paraId="4C434CE4" w14:textId="77777777" w:rsidR="00574B62" w:rsidRDefault="003A3CAC">
            <w:pPr>
              <w:keepNext/>
              <w:keepLines/>
              <w:spacing w:after="0" w:line="240" w:lineRule="auto"/>
              <w:jc w:val="right"/>
            </w:pPr>
            <w:r>
              <w:rPr>
                <w:sz w:val="18"/>
              </w:rPr>
              <w:t>17.177,92</w:t>
            </w:r>
          </w:p>
        </w:tc>
        <w:tc>
          <w:tcPr>
            <w:tcW w:w="1860" w:type="dxa"/>
            <w:tcMar>
              <w:top w:w="0" w:type="dxa"/>
              <w:bottom w:w="0" w:type="dxa"/>
            </w:tcMar>
            <w:vAlign w:val="center"/>
          </w:tcPr>
          <w:p w14:paraId="4CE99FB1" w14:textId="77777777" w:rsidR="00574B62" w:rsidRDefault="003A3CAC">
            <w:pPr>
              <w:keepNext/>
              <w:keepLines/>
              <w:spacing w:after="0" w:line="240" w:lineRule="auto"/>
              <w:jc w:val="right"/>
            </w:pPr>
            <w:r>
              <w:rPr>
                <w:sz w:val="18"/>
              </w:rPr>
              <w:t>17.417,92</w:t>
            </w:r>
          </w:p>
        </w:tc>
        <w:tc>
          <w:tcPr>
            <w:tcW w:w="700" w:type="dxa"/>
            <w:tcMar>
              <w:top w:w="0" w:type="dxa"/>
              <w:bottom w:w="0" w:type="dxa"/>
            </w:tcMar>
            <w:vAlign w:val="center"/>
          </w:tcPr>
          <w:p w14:paraId="39A0337A" w14:textId="77777777" w:rsidR="00574B62" w:rsidRDefault="003A3CAC">
            <w:pPr>
              <w:keepNext/>
              <w:keepLines/>
              <w:spacing w:after="0" w:line="240" w:lineRule="auto"/>
              <w:jc w:val="right"/>
            </w:pPr>
            <w:r>
              <w:rPr>
                <w:sz w:val="18"/>
              </w:rPr>
              <w:t>101,4</w:t>
            </w:r>
          </w:p>
        </w:tc>
      </w:tr>
    </w:tbl>
    <w:p w14:paraId="2253E44E" w14:textId="77777777" w:rsidR="00574B62" w:rsidRDefault="00574B62">
      <w:pPr>
        <w:spacing w:after="0"/>
      </w:pPr>
    </w:p>
    <w:p w14:paraId="076A5783" w14:textId="77777777" w:rsidR="00574B62" w:rsidRDefault="003A3CAC">
      <w:r>
        <w:t>Na navedenoj poziciji evidentirano je povećanje u tekućoj godini zbog nabave mobilnih uređaja.</w:t>
      </w:r>
    </w:p>
    <w:p w14:paraId="15ABE188" w14:textId="77777777" w:rsidR="00574B62" w:rsidRDefault="00574B62"/>
    <w:p w14:paraId="7DF7E6EF" w14:textId="77777777" w:rsidR="00574B62" w:rsidRDefault="003A3CAC">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78A435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63586F"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446CAC"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09CDDD"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2B66C9" w14:textId="77777777" w:rsidR="00574B62" w:rsidRDefault="003A3CA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12FC24" w14:textId="77777777" w:rsidR="00574B62" w:rsidRDefault="003A3CA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5FEA17" w14:textId="77777777" w:rsidR="00574B62" w:rsidRDefault="003A3CAC">
            <w:pPr>
              <w:keepNext/>
              <w:keepLines/>
              <w:spacing w:after="0" w:line="240" w:lineRule="auto"/>
              <w:jc w:val="center"/>
            </w:pPr>
            <w:r>
              <w:rPr>
                <w:b/>
                <w:sz w:val="18"/>
              </w:rPr>
              <w:t>Indeks (%)</w:t>
            </w:r>
          </w:p>
        </w:tc>
      </w:tr>
      <w:tr w:rsidR="00574B62" w14:paraId="470448DA" w14:textId="77777777">
        <w:tblPrEx>
          <w:tblCellMar>
            <w:top w:w="0" w:type="dxa"/>
            <w:bottom w:w="0" w:type="dxa"/>
          </w:tblCellMar>
        </w:tblPrEx>
        <w:trPr>
          <w:cantSplit/>
          <w:trHeight w:val="560"/>
        </w:trPr>
        <w:tc>
          <w:tcPr>
            <w:tcW w:w="700" w:type="dxa"/>
            <w:tcMar>
              <w:top w:w="0" w:type="dxa"/>
              <w:bottom w:w="0" w:type="dxa"/>
            </w:tcMar>
            <w:vAlign w:val="center"/>
          </w:tcPr>
          <w:p w14:paraId="4E9E50C6" w14:textId="77777777" w:rsidR="00574B62" w:rsidRDefault="003A3CAC">
            <w:pPr>
              <w:keepNext/>
              <w:keepLines/>
              <w:spacing w:after="0" w:line="240" w:lineRule="auto"/>
            </w:pPr>
            <w:r>
              <w:rPr>
                <w:sz w:val="18"/>
              </w:rPr>
              <w:t>0227</w:t>
            </w:r>
          </w:p>
        </w:tc>
        <w:tc>
          <w:tcPr>
            <w:tcW w:w="3180" w:type="dxa"/>
            <w:tcMar>
              <w:top w:w="0" w:type="dxa"/>
              <w:bottom w:w="0" w:type="dxa"/>
            </w:tcMar>
            <w:vAlign w:val="center"/>
          </w:tcPr>
          <w:p w14:paraId="2A8D8895" w14:textId="77777777" w:rsidR="00574B62" w:rsidRDefault="003A3CAC">
            <w:pPr>
              <w:keepNext/>
              <w:keepLines/>
              <w:spacing w:after="0" w:line="240" w:lineRule="auto"/>
            </w:pPr>
            <w:r>
              <w:rPr>
                <w:sz w:val="18"/>
              </w:rPr>
              <w:t>Uređaji, strojevi i oprema za ostale namjene</w:t>
            </w:r>
          </w:p>
        </w:tc>
        <w:tc>
          <w:tcPr>
            <w:tcW w:w="700" w:type="dxa"/>
            <w:tcMar>
              <w:top w:w="0" w:type="dxa"/>
              <w:bottom w:w="0" w:type="dxa"/>
            </w:tcMar>
            <w:vAlign w:val="center"/>
          </w:tcPr>
          <w:p w14:paraId="12BD8F01" w14:textId="77777777" w:rsidR="00574B62" w:rsidRDefault="003A3CAC">
            <w:pPr>
              <w:keepNext/>
              <w:keepLines/>
              <w:spacing w:after="0" w:line="240" w:lineRule="auto"/>
            </w:pPr>
            <w:r>
              <w:rPr>
                <w:sz w:val="18"/>
              </w:rPr>
              <w:t>0227</w:t>
            </w:r>
          </w:p>
        </w:tc>
        <w:tc>
          <w:tcPr>
            <w:tcW w:w="1860" w:type="dxa"/>
            <w:tcMar>
              <w:top w:w="0" w:type="dxa"/>
              <w:bottom w:w="0" w:type="dxa"/>
            </w:tcMar>
            <w:vAlign w:val="center"/>
          </w:tcPr>
          <w:p w14:paraId="0D23C8CC" w14:textId="77777777" w:rsidR="00574B62" w:rsidRDefault="003A3CAC">
            <w:pPr>
              <w:keepNext/>
              <w:keepLines/>
              <w:spacing w:after="0" w:line="240" w:lineRule="auto"/>
              <w:jc w:val="right"/>
            </w:pPr>
            <w:r>
              <w:rPr>
                <w:sz w:val="18"/>
              </w:rPr>
              <w:t>676,13</w:t>
            </w:r>
          </w:p>
        </w:tc>
        <w:tc>
          <w:tcPr>
            <w:tcW w:w="1860" w:type="dxa"/>
            <w:tcMar>
              <w:top w:w="0" w:type="dxa"/>
              <w:bottom w:w="0" w:type="dxa"/>
            </w:tcMar>
            <w:vAlign w:val="center"/>
          </w:tcPr>
          <w:p w14:paraId="30DAECC3" w14:textId="77777777" w:rsidR="00574B62" w:rsidRDefault="003A3CAC">
            <w:pPr>
              <w:keepNext/>
              <w:keepLines/>
              <w:spacing w:after="0" w:line="240" w:lineRule="auto"/>
              <w:jc w:val="right"/>
            </w:pPr>
            <w:r>
              <w:rPr>
                <w:sz w:val="18"/>
              </w:rPr>
              <w:t>3.761,86</w:t>
            </w:r>
          </w:p>
        </w:tc>
        <w:tc>
          <w:tcPr>
            <w:tcW w:w="700" w:type="dxa"/>
            <w:tcMar>
              <w:top w:w="0" w:type="dxa"/>
              <w:bottom w:w="0" w:type="dxa"/>
            </w:tcMar>
            <w:vAlign w:val="center"/>
          </w:tcPr>
          <w:p w14:paraId="59B9C696" w14:textId="77777777" w:rsidR="00574B62" w:rsidRDefault="003A3CAC">
            <w:pPr>
              <w:keepNext/>
              <w:keepLines/>
              <w:spacing w:after="0" w:line="240" w:lineRule="auto"/>
              <w:jc w:val="right"/>
            </w:pPr>
            <w:r>
              <w:rPr>
                <w:sz w:val="18"/>
              </w:rPr>
              <w:t>556,4</w:t>
            </w:r>
          </w:p>
        </w:tc>
      </w:tr>
    </w:tbl>
    <w:p w14:paraId="0A6B9D4E" w14:textId="77777777" w:rsidR="00574B62" w:rsidRDefault="00574B62">
      <w:pPr>
        <w:spacing w:after="0"/>
      </w:pPr>
    </w:p>
    <w:p w14:paraId="5D7E5F19" w14:textId="77777777" w:rsidR="00574B62" w:rsidRDefault="003A3CAC">
      <w:pPr>
        <w:jc w:val="both"/>
      </w:pPr>
      <w:r>
        <w:t>Na navedenoj poziciji evidentirano je povećanje u tekućoj godini zbog nabave fotoaparata.</w:t>
      </w:r>
    </w:p>
    <w:p w14:paraId="541330E6" w14:textId="77777777" w:rsidR="00574B62" w:rsidRDefault="00574B62"/>
    <w:p w14:paraId="7F47DA31" w14:textId="77777777" w:rsidR="00574B62" w:rsidRDefault="003A3CAC">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19303C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8A868F"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58E010"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987D90"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15CD30" w14:textId="77777777" w:rsidR="00574B62" w:rsidRDefault="003A3CA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6D760B" w14:textId="77777777" w:rsidR="00574B62" w:rsidRDefault="003A3CA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5564209" w14:textId="77777777" w:rsidR="00574B62" w:rsidRDefault="003A3CAC">
            <w:pPr>
              <w:keepNext/>
              <w:keepLines/>
              <w:spacing w:after="0" w:line="240" w:lineRule="auto"/>
              <w:jc w:val="center"/>
            </w:pPr>
            <w:r>
              <w:rPr>
                <w:b/>
                <w:sz w:val="18"/>
              </w:rPr>
              <w:t>Indeks (%)</w:t>
            </w:r>
          </w:p>
        </w:tc>
      </w:tr>
      <w:tr w:rsidR="00574B62" w14:paraId="234D5105" w14:textId="77777777">
        <w:tblPrEx>
          <w:tblCellMar>
            <w:top w:w="0" w:type="dxa"/>
            <w:bottom w:w="0" w:type="dxa"/>
          </w:tblCellMar>
        </w:tblPrEx>
        <w:trPr>
          <w:cantSplit/>
          <w:trHeight w:val="560"/>
        </w:trPr>
        <w:tc>
          <w:tcPr>
            <w:tcW w:w="700" w:type="dxa"/>
            <w:tcMar>
              <w:top w:w="0" w:type="dxa"/>
              <w:bottom w:w="0" w:type="dxa"/>
            </w:tcMar>
            <w:vAlign w:val="center"/>
          </w:tcPr>
          <w:p w14:paraId="6A89C275" w14:textId="77777777" w:rsidR="00574B62" w:rsidRDefault="003A3CAC">
            <w:pPr>
              <w:keepNext/>
              <w:keepLines/>
              <w:spacing w:after="0" w:line="240" w:lineRule="auto"/>
            </w:pPr>
            <w:r>
              <w:rPr>
                <w:sz w:val="18"/>
              </w:rPr>
              <w:t>996</w:t>
            </w:r>
          </w:p>
        </w:tc>
        <w:tc>
          <w:tcPr>
            <w:tcW w:w="3180" w:type="dxa"/>
            <w:tcMar>
              <w:top w:w="0" w:type="dxa"/>
              <w:bottom w:w="0" w:type="dxa"/>
            </w:tcMar>
            <w:vAlign w:val="center"/>
          </w:tcPr>
          <w:p w14:paraId="41F6058E" w14:textId="77777777" w:rsidR="00574B62" w:rsidRDefault="003A3CAC">
            <w:pPr>
              <w:keepNext/>
              <w:keepLines/>
              <w:spacing w:after="0" w:line="240" w:lineRule="auto"/>
            </w:pPr>
            <w:r>
              <w:rPr>
                <w:sz w:val="18"/>
              </w:rPr>
              <w:t>Izvanbilančni zapisi - pasiva</w:t>
            </w:r>
          </w:p>
        </w:tc>
        <w:tc>
          <w:tcPr>
            <w:tcW w:w="700" w:type="dxa"/>
            <w:tcMar>
              <w:top w:w="0" w:type="dxa"/>
              <w:bottom w:w="0" w:type="dxa"/>
            </w:tcMar>
            <w:vAlign w:val="center"/>
          </w:tcPr>
          <w:p w14:paraId="163FE684" w14:textId="77777777" w:rsidR="00574B62" w:rsidRDefault="003A3CAC">
            <w:pPr>
              <w:keepNext/>
              <w:keepLines/>
              <w:spacing w:after="0" w:line="240" w:lineRule="auto"/>
            </w:pPr>
            <w:r>
              <w:rPr>
                <w:sz w:val="18"/>
              </w:rPr>
              <w:t>996</w:t>
            </w:r>
          </w:p>
        </w:tc>
        <w:tc>
          <w:tcPr>
            <w:tcW w:w="1860" w:type="dxa"/>
            <w:tcMar>
              <w:top w:w="0" w:type="dxa"/>
              <w:bottom w:w="0" w:type="dxa"/>
            </w:tcMar>
            <w:vAlign w:val="center"/>
          </w:tcPr>
          <w:p w14:paraId="2C7B05D5" w14:textId="77777777" w:rsidR="00574B62" w:rsidRDefault="003A3CAC">
            <w:pPr>
              <w:keepNext/>
              <w:keepLines/>
              <w:spacing w:after="0" w:line="240" w:lineRule="auto"/>
              <w:jc w:val="right"/>
            </w:pPr>
            <w:r>
              <w:rPr>
                <w:sz w:val="18"/>
              </w:rPr>
              <w:t>320,17</w:t>
            </w:r>
          </w:p>
        </w:tc>
        <w:tc>
          <w:tcPr>
            <w:tcW w:w="1860" w:type="dxa"/>
            <w:tcMar>
              <w:top w:w="0" w:type="dxa"/>
              <w:bottom w:w="0" w:type="dxa"/>
            </w:tcMar>
            <w:vAlign w:val="center"/>
          </w:tcPr>
          <w:p w14:paraId="069B98D8" w14:textId="77777777" w:rsidR="00574B62" w:rsidRDefault="003A3CAC">
            <w:pPr>
              <w:keepNext/>
              <w:keepLines/>
              <w:spacing w:after="0" w:line="240" w:lineRule="auto"/>
              <w:jc w:val="right"/>
            </w:pPr>
            <w:r>
              <w:rPr>
                <w:sz w:val="18"/>
              </w:rPr>
              <w:t>810,25</w:t>
            </w:r>
          </w:p>
        </w:tc>
        <w:tc>
          <w:tcPr>
            <w:tcW w:w="700" w:type="dxa"/>
            <w:tcMar>
              <w:top w:w="0" w:type="dxa"/>
              <w:bottom w:w="0" w:type="dxa"/>
            </w:tcMar>
            <w:vAlign w:val="center"/>
          </w:tcPr>
          <w:p w14:paraId="1A434F7E" w14:textId="77777777" w:rsidR="00574B62" w:rsidRDefault="003A3CAC">
            <w:pPr>
              <w:keepNext/>
              <w:keepLines/>
              <w:spacing w:after="0" w:line="240" w:lineRule="auto"/>
              <w:jc w:val="right"/>
            </w:pPr>
            <w:r>
              <w:rPr>
                <w:sz w:val="18"/>
              </w:rPr>
              <w:t>253,1</w:t>
            </w:r>
          </w:p>
        </w:tc>
      </w:tr>
    </w:tbl>
    <w:p w14:paraId="6829E1CA" w14:textId="77777777" w:rsidR="00574B62" w:rsidRDefault="00574B62">
      <w:pPr>
        <w:spacing w:after="0"/>
      </w:pPr>
    </w:p>
    <w:p w14:paraId="29C7EC55" w14:textId="77777777" w:rsidR="00574B62" w:rsidRDefault="003A3CAC">
      <w:pPr>
        <w:jc w:val="both"/>
      </w:pPr>
      <w:r>
        <w:t>Na pozicijama izvanbilančnih zapisa evidentirani su instrumenti osiguranja plaćanja – zadužnice za koje se vodi analitička evidencija.</w:t>
      </w:r>
    </w:p>
    <w:p w14:paraId="75C24C92" w14:textId="77777777" w:rsidR="00574B62" w:rsidRDefault="00574B62"/>
    <w:p w14:paraId="3A00791F" w14:textId="77777777" w:rsidR="00574B62" w:rsidRDefault="003A3CAC">
      <w:pPr>
        <w:keepNext/>
        <w:spacing w:line="240" w:lineRule="auto"/>
        <w:jc w:val="center"/>
      </w:pPr>
      <w:r>
        <w:rPr>
          <w:b/>
          <w:sz w:val="28"/>
        </w:rPr>
        <w:t>Promjene u vrijednosti i obujmu imovine i obveza</w:t>
      </w:r>
    </w:p>
    <w:p w14:paraId="3F336C4F" w14:textId="77777777" w:rsidR="00574B62" w:rsidRDefault="003A3CAC">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4B62" w14:paraId="229E79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CEE891"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BCE2A9"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503B05"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F50F8D" w14:textId="77777777" w:rsidR="00574B62" w:rsidRDefault="003A3CA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3625ACE" w14:textId="77777777" w:rsidR="00574B62" w:rsidRDefault="003A3CA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F426EB9" w14:textId="77777777" w:rsidR="00574B62" w:rsidRDefault="003A3CAC">
            <w:pPr>
              <w:keepNext/>
              <w:keepLines/>
              <w:spacing w:after="0" w:line="240" w:lineRule="auto"/>
              <w:jc w:val="center"/>
            </w:pPr>
            <w:r>
              <w:rPr>
                <w:b/>
                <w:sz w:val="18"/>
              </w:rPr>
              <w:t>Indeks (%)</w:t>
            </w:r>
          </w:p>
        </w:tc>
      </w:tr>
      <w:tr w:rsidR="00574B62" w14:paraId="5D8F4C75" w14:textId="77777777">
        <w:tblPrEx>
          <w:tblCellMar>
            <w:top w:w="0" w:type="dxa"/>
            <w:bottom w:w="0" w:type="dxa"/>
          </w:tblCellMar>
        </w:tblPrEx>
        <w:trPr>
          <w:cantSplit/>
          <w:trHeight w:val="560"/>
        </w:trPr>
        <w:tc>
          <w:tcPr>
            <w:tcW w:w="700" w:type="dxa"/>
            <w:tcMar>
              <w:top w:w="0" w:type="dxa"/>
              <w:bottom w:w="0" w:type="dxa"/>
            </w:tcMar>
            <w:vAlign w:val="center"/>
          </w:tcPr>
          <w:p w14:paraId="34A95DCD" w14:textId="77777777" w:rsidR="00574B62" w:rsidRDefault="003A3CAC">
            <w:pPr>
              <w:keepNext/>
              <w:keepLines/>
              <w:spacing w:after="0" w:line="240" w:lineRule="auto"/>
            </w:pPr>
            <w:r>
              <w:rPr>
                <w:sz w:val="18"/>
              </w:rPr>
              <w:t>9151</w:t>
            </w:r>
          </w:p>
        </w:tc>
        <w:tc>
          <w:tcPr>
            <w:tcW w:w="3180" w:type="dxa"/>
            <w:tcMar>
              <w:top w:w="0" w:type="dxa"/>
              <w:bottom w:w="0" w:type="dxa"/>
            </w:tcMar>
            <w:vAlign w:val="center"/>
          </w:tcPr>
          <w:p w14:paraId="608063ED" w14:textId="77777777" w:rsidR="00574B62" w:rsidRDefault="003A3CAC">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38866EDD" w14:textId="77777777" w:rsidR="00574B62" w:rsidRDefault="003A3CAC">
            <w:pPr>
              <w:keepNext/>
              <w:keepLines/>
              <w:spacing w:after="0" w:line="240" w:lineRule="auto"/>
            </w:pPr>
            <w:r>
              <w:rPr>
                <w:sz w:val="18"/>
              </w:rPr>
              <w:t>9151</w:t>
            </w:r>
          </w:p>
        </w:tc>
        <w:tc>
          <w:tcPr>
            <w:tcW w:w="1860" w:type="dxa"/>
            <w:tcMar>
              <w:top w:w="0" w:type="dxa"/>
              <w:bottom w:w="0" w:type="dxa"/>
            </w:tcMar>
            <w:vAlign w:val="center"/>
          </w:tcPr>
          <w:p w14:paraId="1857E01E" w14:textId="77777777" w:rsidR="00574B62" w:rsidRDefault="003A3CAC">
            <w:pPr>
              <w:keepNext/>
              <w:keepLines/>
              <w:spacing w:after="0" w:line="240" w:lineRule="auto"/>
              <w:jc w:val="right"/>
            </w:pPr>
            <w:r>
              <w:rPr>
                <w:sz w:val="18"/>
              </w:rPr>
              <w:t>0,00</w:t>
            </w:r>
          </w:p>
        </w:tc>
        <w:tc>
          <w:tcPr>
            <w:tcW w:w="1860" w:type="dxa"/>
            <w:tcMar>
              <w:top w:w="0" w:type="dxa"/>
              <w:bottom w:w="0" w:type="dxa"/>
            </w:tcMar>
            <w:vAlign w:val="center"/>
          </w:tcPr>
          <w:p w14:paraId="7E3D8B7A" w14:textId="77777777" w:rsidR="00574B62" w:rsidRDefault="003A3CAC">
            <w:pPr>
              <w:keepNext/>
              <w:keepLines/>
              <w:spacing w:after="0" w:line="240" w:lineRule="auto"/>
              <w:jc w:val="right"/>
            </w:pPr>
            <w:r>
              <w:rPr>
                <w:sz w:val="18"/>
              </w:rPr>
              <w:t>18.855,55</w:t>
            </w:r>
          </w:p>
        </w:tc>
        <w:tc>
          <w:tcPr>
            <w:tcW w:w="700" w:type="dxa"/>
            <w:tcMar>
              <w:top w:w="0" w:type="dxa"/>
              <w:bottom w:w="0" w:type="dxa"/>
            </w:tcMar>
            <w:vAlign w:val="center"/>
          </w:tcPr>
          <w:p w14:paraId="1A1CCA73" w14:textId="77777777" w:rsidR="00574B62" w:rsidRDefault="003A3CAC">
            <w:pPr>
              <w:keepNext/>
              <w:keepLines/>
              <w:spacing w:after="0" w:line="240" w:lineRule="auto"/>
              <w:jc w:val="right"/>
            </w:pPr>
            <w:r>
              <w:rPr>
                <w:sz w:val="18"/>
              </w:rPr>
              <w:t>-</w:t>
            </w:r>
          </w:p>
        </w:tc>
      </w:tr>
    </w:tbl>
    <w:p w14:paraId="5D75048F" w14:textId="77777777" w:rsidR="00574B62" w:rsidRDefault="00574B62">
      <w:pPr>
        <w:spacing w:after="0"/>
      </w:pPr>
    </w:p>
    <w:p w14:paraId="6D3CDCE7" w14:textId="77777777" w:rsidR="00574B62" w:rsidRDefault="003A3CAC">
      <w:pPr>
        <w:jc w:val="both"/>
      </w:pPr>
      <w:r>
        <w:t>Do smanjenja dolazi radi ispravka vrijednosti proizvedene dugotrajne imovine koji se provodi na dan 31.12.2025. godine i rashodovanja iste uz prethodnu suglasnost čelnika tijela.</w:t>
      </w:r>
    </w:p>
    <w:p w14:paraId="52F38CE4" w14:textId="77777777" w:rsidR="00574B62" w:rsidRDefault="00574B62"/>
    <w:p w14:paraId="6470F426" w14:textId="77777777" w:rsidR="00574B62" w:rsidRDefault="003A3CAC">
      <w:pPr>
        <w:keepNext/>
        <w:spacing w:line="240" w:lineRule="auto"/>
        <w:jc w:val="center"/>
      </w:pPr>
      <w:r>
        <w:rPr>
          <w:b/>
          <w:sz w:val="28"/>
        </w:rPr>
        <w:t>Izvještaj o obvezama</w:t>
      </w:r>
    </w:p>
    <w:p w14:paraId="5C53302B" w14:textId="77777777" w:rsidR="00574B62" w:rsidRDefault="003A3CAC">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74B62" w14:paraId="60F300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6BBDB4" w14:textId="77777777" w:rsidR="00574B62" w:rsidRDefault="003A3CA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59ABAA" w14:textId="77777777" w:rsidR="00574B62" w:rsidRDefault="003A3CA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1B433E" w14:textId="77777777" w:rsidR="00574B62" w:rsidRDefault="003A3CA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EF7AFC" w14:textId="77777777" w:rsidR="00574B62" w:rsidRDefault="003A3CA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F4E111B" w14:textId="77777777" w:rsidR="00574B62" w:rsidRDefault="003A3CAC">
            <w:pPr>
              <w:keepNext/>
              <w:keepLines/>
              <w:spacing w:after="0" w:line="240" w:lineRule="auto"/>
              <w:jc w:val="center"/>
            </w:pPr>
            <w:r>
              <w:rPr>
                <w:b/>
                <w:sz w:val="18"/>
              </w:rPr>
              <w:t>Indeks (%)</w:t>
            </w:r>
          </w:p>
        </w:tc>
      </w:tr>
      <w:tr w:rsidR="00574B62" w14:paraId="464254ED" w14:textId="77777777">
        <w:tblPrEx>
          <w:tblCellMar>
            <w:top w:w="0" w:type="dxa"/>
            <w:bottom w:w="0" w:type="dxa"/>
          </w:tblCellMar>
        </w:tblPrEx>
        <w:trPr>
          <w:cantSplit/>
          <w:trHeight w:val="560"/>
        </w:trPr>
        <w:tc>
          <w:tcPr>
            <w:tcW w:w="700" w:type="dxa"/>
            <w:tcMar>
              <w:top w:w="0" w:type="dxa"/>
              <w:bottom w:w="0" w:type="dxa"/>
            </w:tcMar>
            <w:vAlign w:val="center"/>
          </w:tcPr>
          <w:p w14:paraId="6564BB67" w14:textId="77777777" w:rsidR="00574B62" w:rsidRDefault="00574B62">
            <w:pPr>
              <w:keepNext/>
              <w:keepLines/>
              <w:spacing w:after="0" w:line="240" w:lineRule="auto"/>
            </w:pPr>
          </w:p>
        </w:tc>
        <w:tc>
          <w:tcPr>
            <w:tcW w:w="3180" w:type="dxa"/>
            <w:tcMar>
              <w:top w:w="0" w:type="dxa"/>
              <w:bottom w:w="0" w:type="dxa"/>
            </w:tcMar>
            <w:vAlign w:val="center"/>
          </w:tcPr>
          <w:p w14:paraId="64763BC7" w14:textId="77777777" w:rsidR="00574B62" w:rsidRDefault="003A3CAC">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6E02792" w14:textId="77777777" w:rsidR="00574B62" w:rsidRDefault="003A3CAC">
            <w:pPr>
              <w:keepNext/>
              <w:keepLines/>
              <w:spacing w:after="0" w:line="240" w:lineRule="auto"/>
            </w:pPr>
            <w:r>
              <w:rPr>
                <w:sz w:val="18"/>
              </w:rPr>
              <w:t>V007</w:t>
            </w:r>
          </w:p>
        </w:tc>
        <w:tc>
          <w:tcPr>
            <w:tcW w:w="1860" w:type="dxa"/>
            <w:tcMar>
              <w:top w:w="0" w:type="dxa"/>
              <w:bottom w:w="0" w:type="dxa"/>
            </w:tcMar>
            <w:vAlign w:val="center"/>
          </w:tcPr>
          <w:p w14:paraId="005AE38F" w14:textId="77777777" w:rsidR="00574B62" w:rsidRDefault="003A3CAC">
            <w:pPr>
              <w:keepNext/>
              <w:keepLines/>
              <w:spacing w:after="0" w:line="240" w:lineRule="auto"/>
              <w:jc w:val="right"/>
            </w:pPr>
            <w:r>
              <w:rPr>
                <w:sz w:val="18"/>
              </w:rPr>
              <w:t>0,00</w:t>
            </w:r>
          </w:p>
        </w:tc>
        <w:tc>
          <w:tcPr>
            <w:tcW w:w="700" w:type="dxa"/>
            <w:tcMar>
              <w:top w:w="0" w:type="dxa"/>
              <w:bottom w:w="0" w:type="dxa"/>
            </w:tcMar>
            <w:vAlign w:val="center"/>
          </w:tcPr>
          <w:p w14:paraId="39D89E6C" w14:textId="77777777" w:rsidR="00574B62" w:rsidRDefault="003A3CAC">
            <w:pPr>
              <w:keepNext/>
              <w:keepLines/>
              <w:spacing w:after="0" w:line="240" w:lineRule="auto"/>
              <w:jc w:val="right"/>
            </w:pPr>
            <w:r>
              <w:rPr>
                <w:sz w:val="18"/>
              </w:rPr>
              <w:t>-</w:t>
            </w:r>
          </w:p>
        </w:tc>
      </w:tr>
    </w:tbl>
    <w:p w14:paraId="79C0D918" w14:textId="77777777" w:rsidR="00574B62" w:rsidRDefault="00574B62">
      <w:pPr>
        <w:spacing w:after="0"/>
      </w:pPr>
    </w:p>
    <w:p w14:paraId="7655551E" w14:textId="77777777" w:rsidR="00574B62" w:rsidRDefault="003A3CAC">
      <w:r>
        <w:t>Ured za zakonodavstvo nema dospjelih obveza na kraju izvještajnog razdoblja.</w:t>
      </w:r>
    </w:p>
    <w:p w14:paraId="42AF5337" w14:textId="77777777" w:rsidR="00574B62" w:rsidRDefault="00574B62"/>
    <w:sectPr w:rsidR="00574B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62"/>
    <w:rsid w:val="003A3CAC"/>
    <w:rsid w:val="00574B62"/>
    <w:rsid w:val="006103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F31F"/>
  <w15:docId w15:val="{A06E5E00-38BC-4BCF-B7F4-3C247DEE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2107</Words>
  <Characters>12016</Characters>
  <Application>Microsoft Office Word</Application>
  <DocSecurity>0</DocSecurity>
  <Lines>100</Lines>
  <Paragraphs>28</Paragraphs>
  <ScaleCrop>false</ScaleCrop>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Čiček</dc:creator>
  <cp:lastModifiedBy>Josipa Čiček</cp:lastModifiedBy>
  <cp:revision>2</cp:revision>
  <dcterms:created xsi:type="dcterms:W3CDTF">2026-02-06T09:12:00Z</dcterms:created>
  <dcterms:modified xsi:type="dcterms:W3CDTF">2026-02-06T09:12:00Z</dcterms:modified>
</cp:coreProperties>
</file>